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CEC2B">
      <w:pPr>
        <w:spacing w:beforeLines="0" w:afterLines="0"/>
        <w:jc w:val="center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单向板式地下室外墙计算</w:t>
      </w:r>
    </w:p>
    <w:p w14:paraId="6567171B">
      <w:pPr>
        <w:spacing w:beforeLines="0" w:afterLines="0"/>
        <w:rPr>
          <w:rFonts w:hint="eastAsia"/>
          <w:sz w:val="18"/>
          <w:szCs w:val="24"/>
        </w:rPr>
      </w:pPr>
    </w:p>
    <w:p w14:paraId="34D10E82">
      <w:pPr>
        <w:spacing w:beforeLines="0" w:afterLines="0"/>
        <w:rPr>
          <w:rFonts w:hint="eastAsia"/>
          <w:sz w:val="18"/>
          <w:szCs w:val="24"/>
        </w:rPr>
      </w:pPr>
    </w:p>
    <w:p w14:paraId="08DC5F65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一、计算条件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79A7AEEF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4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69"/>
        <w:gridCol w:w="5669"/>
      </w:tblGrid>
      <w:tr w14:paraId="0E94A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3969" w:type="dxa"/>
            <w:tcBorders>
              <w:tl2br w:val="nil"/>
              <w:tr2bl w:val="nil"/>
            </w:tcBorders>
            <w:noWrap w:val="0"/>
            <w:vAlign w:val="top"/>
          </w:tcPr>
          <w:p w14:paraId="3481F02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工程名称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工程一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6E65417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工程项目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项目一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2324E04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外墙编号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外墙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1 </w:t>
            </w:r>
          </w:p>
          <w:p w14:paraId="5A2DB10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计算方式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按受弯构件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439DB8E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是否考虑人防荷载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41C0EC6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只考虑水压力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不考虑土压力及地面活载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1F5028D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地下室层数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n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 </w:t>
            </w:r>
          </w:p>
          <w:p w14:paraId="56FA01F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地下一层层高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(m): 3.6 </w:t>
            </w:r>
          </w:p>
          <w:p w14:paraId="26A2BAF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地下一层墙厚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300 </w:t>
            </w:r>
          </w:p>
          <w:p w14:paraId="7B0DE6F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地下一层顶板标高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DbBg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(m): -1.85 </w:t>
            </w:r>
          </w:p>
          <w:p w14:paraId="19263A4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室外地坪标高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DpBg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(m): -0.6 </w:t>
            </w:r>
          </w:p>
          <w:p w14:paraId="788F702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水位标高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SwBg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(m): -5.45 </w:t>
            </w:r>
          </w:p>
          <w:p w14:paraId="3025BFC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地面活载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Q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h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(kPa): 10.0 </w:t>
            </w:r>
          </w:p>
          <w:p w14:paraId="6BF7F61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静止土压力系数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K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0.5 </w:t>
            </w:r>
          </w:p>
          <w:p w14:paraId="0928791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考虑基坑支护影响土压力折减系数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K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z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1.0 </w:t>
            </w:r>
          </w:p>
          <w:p w14:paraId="27567BF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水位以上土的容重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20 </w:t>
            </w:r>
          </w:p>
          <w:p w14:paraId="5F9D797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水位以下土的浮容重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'(kN/m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11 </w:t>
            </w:r>
          </w:p>
          <w:p w14:paraId="6DA1785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采用主动土压力计算裂缝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2397BC1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外墙裂缝限值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0.20 </w:t>
            </w:r>
          </w:p>
          <w:p w14:paraId="50FCD36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外墙单侧最小配筋率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(%): 0.125 </w:t>
            </w:r>
          </w:p>
          <w:p w14:paraId="23CB60B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地下一层顶板处支座型式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铰接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3AE862B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基础底板处支座型式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固接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201AED2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恒载分项系数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1.3 </w:t>
            </w:r>
          </w:p>
          <w:p w14:paraId="64D48CD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1.5 </w:t>
            </w:r>
          </w:p>
          <w:p w14:paraId="76716DE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活载组合值系数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 </w:t>
            </w:r>
          </w:p>
          <w:p w14:paraId="418249A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活载准永久值系数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0.6 </w:t>
            </w:r>
          </w:p>
          <w:p w14:paraId="74FE2B1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结构重要性系数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1.0 </w:t>
            </w:r>
          </w:p>
          <w:p w14:paraId="0EA03B8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是否进行斜截面抗剪计算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09A14B1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地下一层混凝土强度等级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40 </w:t>
            </w:r>
          </w:p>
          <w:p w14:paraId="33DFC0E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钢筋级别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HRB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400 </w:t>
            </w:r>
          </w:p>
          <w:p w14:paraId="1FCB9D0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墙外侧保护层厚度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40 </w:t>
            </w:r>
          </w:p>
          <w:p w14:paraId="59A3567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墙内侧保护层厚度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 </w:t>
            </w:r>
          </w:p>
          <w:p w14:paraId="61FB2564">
            <w:pPr>
              <w:spacing w:beforeLines="0" w:afterLines="0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裂缝计算依据《混凝土结构设计规范》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50010-2010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noWrap w:val="0"/>
            <w:vAlign w:val="top"/>
          </w:tcPr>
          <w:p w14:paraId="67F72A4F">
            <w:pPr>
              <w:spacing w:beforeLines="0" w:afterLines="0"/>
              <w:jc w:val="right"/>
              <w:rPr>
                <w:rFonts w:hint="eastAsia"/>
                <w:sz w:val="18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drawing>
                <wp:inline distT="0" distB="0" distL="114300" distR="114300">
                  <wp:extent cx="2878455" cy="4422140"/>
                  <wp:effectExtent l="0" t="0" r="0" b="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8455" cy="442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BC9682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351EB2E0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二、计算依据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42285E67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0E40DD59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《混凝土结构设计规范》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50010-2010(2015</w:t>
      </w:r>
      <w:r>
        <w:rPr>
          <w:rFonts w:hint="eastAsia"/>
          <w:sz w:val="18"/>
          <w:szCs w:val="24"/>
        </w:rPr>
        <w:t>年版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33B46F27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《建筑结构荷载规范》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5009-2012</w:t>
      </w:r>
    </w:p>
    <w:p w14:paraId="06CFA924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6EE743F6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三、计算结果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5F6B9B03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75FA686D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(1)</w:t>
      </w:r>
      <w:r>
        <w:rPr>
          <w:rFonts w:hint="eastAsia"/>
          <w:sz w:val="18"/>
          <w:szCs w:val="24"/>
        </w:rPr>
        <w:t>计算简图符号说明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375E3E93">
      <w:pPr>
        <w:spacing w:beforeLines="0" w:afterLines="0"/>
        <w:ind w:left="794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i/>
          <w:sz w:val="18"/>
          <w:szCs w:val="24"/>
        </w:rPr>
        <w:t>T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/>
          <w:sz w:val="18"/>
          <w:szCs w:val="24"/>
        </w:rPr>
        <w:t>静止土压力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S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/>
          <w:sz w:val="18"/>
          <w:szCs w:val="24"/>
        </w:rPr>
        <w:t>静止水压力</w:t>
      </w:r>
    </w:p>
    <w:p w14:paraId="740D5583">
      <w:pPr>
        <w:spacing w:beforeLines="0" w:afterLines="0"/>
        <w:ind w:left="794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i/>
          <w:sz w:val="18"/>
          <w:szCs w:val="24"/>
        </w:rPr>
        <w:t>Q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/>
          <w:sz w:val="18"/>
          <w:szCs w:val="24"/>
        </w:rPr>
        <w:t>活载侧压力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R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/>
          <w:sz w:val="18"/>
          <w:szCs w:val="24"/>
        </w:rPr>
        <w:t>人防等效静荷载</w:t>
      </w:r>
    </w:p>
    <w:p w14:paraId="48B87841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747F21E1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(2)</w:t>
      </w:r>
      <w:r>
        <w:rPr>
          <w:rFonts w:hint="eastAsia"/>
          <w:sz w:val="18"/>
          <w:szCs w:val="24"/>
        </w:rPr>
        <w:t>荷载计算</w:t>
      </w:r>
    </w:p>
    <w:p w14:paraId="0B432E70">
      <w:pPr>
        <w:spacing w:beforeLines="0" w:afterLines="0"/>
        <w:ind w:left="794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静止土压力系数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:K_0=K_0∗K_z=0.50∗1.00=0.50</w:t>
      </w:r>
    </w:p>
    <w:p w14:paraId="496F7DD4">
      <w:pPr>
        <w:spacing w:beforeLines="0" w:afterLines="0"/>
        <w:ind w:left="794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地面活载等效侧墙压力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 Q_h=K_0×q=0.5×10=5 kPa</w:t>
      </w:r>
    </w:p>
    <w:p w14:paraId="107FE31B">
      <w:pPr>
        <w:spacing w:beforeLines="0" w:afterLines="0"/>
        <w:ind w:left="794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基础底板上皮标高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 JcBg=DbBg−H_1=−1.85−3.6=−5.45 m</w:t>
      </w:r>
    </w:p>
    <w:p w14:paraId="0408CCC7">
      <w:pPr>
        <w:spacing w:beforeLines="0" w:afterLines="0"/>
        <w:ind w:left="794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顶板上皮土的高度: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  H_t1=DpBg−DbBg=−0.6−(−1.85)=1.25 m</w:t>
      </w:r>
    </w:p>
    <w:p w14:paraId="541F1A11">
      <w:pPr>
        <w:spacing w:beforeLines="0" w:afterLines="0"/>
        <w:ind w:left="794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顶板上皮静止土压力: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  Q_t1=K_0×H_t1×r=0.5×1.25×20=12.5 kPa</w:t>
      </w:r>
    </w:p>
    <w:p w14:paraId="71D61331">
      <w:pPr>
        <w:spacing w:beforeLines="0" w:afterLines="0"/>
        <w:ind w:left="794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顶板以下基础底板以上土的高度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 H_t=DpBg−SwBg=−0.6−(−5.45)=3.6 m</w:t>
      </w:r>
    </w:p>
    <w:p w14:paraId="289FB1D3">
      <w:pPr>
        <w:spacing w:beforeLines="0" w:afterLines="0"/>
        <w:ind w:left="794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基础底板上皮静止土压力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 Q_t=Q_t1+K_0×H_t×r=12.5+0.5×3.6×20=48.5 kPa</w:t>
      </w:r>
    </w:p>
    <w:p w14:paraId="26FBAB46">
      <w:pPr>
        <w:spacing w:beforeLines="0" w:afterLines="0"/>
        <w:ind w:left="3122"/>
        <w:rPr>
          <w:rFonts w:hint="eastAsia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</w:t>
      </w:r>
    </w:p>
    <w:p w14:paraId="19159BF0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582156F3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</w:t>
      </w:r>
      <w:r>
        <w:rPr>
          <w:rFonts w:hint="eastAsia" w:ascii="Cambria Math" w:hAnsi="Times New Roman" w:eastAsia="宋体"/>
          <w:i w:val="0"/>
          <w:sz w:val="18"/>
          <w:szCs w:val="24"/>
        </w:rPr>
        <w:t>3)</w:t>
      </w:r>
      <w:r>
        <w:rPr>
          <w:rFonts w:hint="eastAsia" w:ascii="Cambria Math" w:eastAsia="宋体"/>
          <w:i w:val="0"/>
          <w:sz w:val="18"/>
          <w:szCs w:val="24"/>
        </w:rPr>
        <w:t>单位</w:t>
      </w:r>
      <w:r>
        <w:rPr>
          <w:rFonts w:hint="eastAsia"/>
          <w:sz w:val="18"/>
          <w:szCs w:val="24"/>
        </w:rPr>
        <w:t>及符号说明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55443F1E">
      <w:pPr>
        <w:spacing w:beforeLines="0" w:afterLines="0"/>
        <w:ind w:left="794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i/>
          <w:sz w:val="18"/>
          <w:szCs w:val="24"/>
        </w:rPr>
        <w:t>M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-----</w:t>
      </w:r>
      <w:r>
        <w:rPr>
          <w:rFonts w:hint="eastAsia"/>
          <w:sz w:val="18"/>
          <w:szCs w:val="24"/>
        </w:rPr>
        <w:t>荷载组合弯矩值</w:t>
      </w:r>
      <w:r>
        <w:rPr>
          <w:rFonts w:hint="eastAsia" w:ascii="Times New Roman" w:hAnsi="Times New Roman" w:eastAsia="Times New Roman"/>
          <w:sz w:val="18"/>
          <w:szCs w:val="24"/>
        </w:rPr>
        <w:t>(kN.m)</w:t>
      </w:r>
    </w:p>
    <w:p w14:paraId="5AEA4C69">
      <w:pPr>
        <w:spacing w:beforeLines="0" w:afterLines="0"/>
        <w:ind w:left="794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i/>
          <w:sz w:val="18"/>
          <w:szCs w:val="24"/>
        </w:rPr>
        <w:t>M</w:t>
      </w:r>
      <w:r>
        <w:rPr>
          <w:rFonts w:hint="eastAsia" w:ascii="Times New Roman" w:hAnsi="Times New Roman" w:eastAsia="Times New Roman"/>
          <w:i/>
          <w:sz w:val="18"/>
          <w:szCs w:val="24"/>
          <w:vertAlign w:val="subscript"/>
        </w:rPr>
        <w:t>q</w:t>
      </w:r>
      <w:r>
        <w:rPr>
          <w:rFonts w:hint="eastAsia" w:ascii="Times New Roman" w:hAnsi="Times New Roman" w:eastAsia="Times New Roman"/>
          <w:sz w:val="18"/>
          <w:szCs w:val="24"/>
        </w:rPr>
        <w:t>-----</w:t>
      </w:r>
      <w:r>
        <w:rPr>
          <w:rFonts w:hint="eastAsia"/>
          <w:sz w:val="18"/>
          <w:szCs w:val="24"/>
        </w:rPr>
        <w:t>准永久组合弯矩值</w:t>
      </w:r>
      <w:r>
        <w:rPr>
          <w:rFonts w:hint="eastAsia" w:ascii="Times New Roman" w:hAnsi="Times New Roman" w:eastAsia="Times New Roman"/>
          <w:sz w:val="18"/>
          <w:szCs w:val="24"/>
        </w:rPr>
        <w:t>(kN.m)</w:t>
      </w:r>
    </w:p>
    <w:p w14:paraId="7B93AE8A">
      <w:pPr>
        <w:spacing w:beforeLines="0" w:afterLines="0"/>
        <w:ind w:left="794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i/>
          <w:sz w:val="18"/>
          <w:szCs w:val="24"/>
        </w:rPr>
        <w:t>A</w:t>
      </w:r>
      <w:r>
        <w:rPr>
          <w:rFonts w:hint="eastAsia" w:ascii="Times New Roman" w:hAnsi="Times New Roman" w:eastAsia="Times New Roman"/>
          <w:i/>
          <w:sz w:val="18"/>
          <w:szCs w:val="24"/>
          <w:vertAlign w:val="subscript"/>
        </w:rPr>
        <w:t>s</w:t>
      </w:r>
      <w:r>
        <w:rPr>
          <w:rFonts w:hint="eastAsia" w:ascii="Times New Roman" w:hAnsi="Times New Roman" w:eastAsia="Times New Roman"/>
          <w:sz w:val="18"/>
          <w:szCs w:val="24"/>
        </w:rPr>
        <w:t>-----</w:t>
      </w:r>
      <w:r>
        <w:rPr>
          <w:rFonts w:hint="eastAsia"/>
          <w:sz w:val="18"/>
          <w:szCs w:val="24"/>
        </w:rPr>
        <w:t>受拉计算钢筋面积</w:t>
      </w:r>
      <w:r>
        <w:rPr>
          <w:rFonts w:hint="eastAsia" w:ascii="Times New Roman" w:hAnsi="Times New Roman" w:eastAsia="Times New Roman"/>
          <w:sz w:val="18"/>
          <w:szCs w:val="24"/>
        </w:rPr>
        <w:t>(mm</w:t>
      </w: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>2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0C921336">
      <w:pPr>
        <w:spacing w:beforeLines="0" w:afterLines="0"/>
        <w:ind w:left="794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i/>
          <w:sz w:val="18"/>
          <w:szCs w:val="24"/>
        </w:rPr>
        <w:t>S</w:t>
      </w:r>
      <w:r>
        <w:rPr>
          <w:rFonts w:hint="eastAsia" w:ascii="Times New Roman" w:hAnsi="Times New Roman" w:eastAsia="Times New Roman"/>
          <w:i/>
          <w:sz w:val="18"/>
          <w:szCs w:val="24"/>
          <w:vertAlign w:val="subscript"/>
        </w:rPr>
        <w:t>p</w:t>
      </w:r>
      <w:r>
        <w:rPr>
          <w:rFonts w:hint="eastAsia" w:ascii="Times New Roman" w:hAnsi="Times New Roman" w:eastAsia="Times New Roman"/>
          <w:sz w:val="18"/>
          <w:szCs w:val="24"/>
        </w:rPr>
        <w:t>-----</w:t>
      </w:r>
      <w:r>
        <w:rPr>
          <w:rFonts w:hint="eastAsia"/>
          <w:sz w:val="18"/>
          <w:szCs w:val="24"/>
        </w:rPr>
        <w:t>受拉实配钢筋</w:t>
      </w:r>
    </w:p>
    <w:p w14:paraId="3ED0C5FA">
      <w:pPr>
        <w:spacing w:beforeLines="0" w:afterLines="0"/>
        <w:ind w:left="794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i/>
          <w:sz w:val="18"/>
          <w:szCs w:val="24"/>
        </w:rPr>
        <w:t>S</w:t>
      </w:r>
      <w:r>
        <w:rPr>
          <w:rFonts w:hint="eastAsia" w:ascii="Times New Roman" w:hAnsi="Times New Roman" w:eastAsia="Times New Roman"/>
          <w:i/>
          <w:sz w:val="18"/>
          <w:szCs w:val="24"/>
          <w:vertAlign w:val="subscript"/>
        </w:rPr>
        <w:t>a</w:t>
      </w:r>
      <w:r>
        <w:rPr>
          <w:rFonts w:hint="eastAsia" w:ascii="Times New Roman" w:hAnsi="Times New Roman" w:eastAsia="Times New Roman"/>
          <w:sz w:val="18"/>
          <w:szCs w:val="24"/>
        </w:rPr>
        <w:t>-----</w:t>
      </w:r>
      <w:r>
        <w:rPr>
          <w:rFonts w:hint="eastAsia"/>
          <w:sz w:val="18"/>
          <w:szCs w:val="24"/>
        </w:rPr>
        <w:t>受拉实配钢筋面积</w:t>
      </w:r>
      <w:r>
        <w:rPr>
          <w:rFonts w:hint="eastAsia" w:ascii="Times New Roman" w:hAnsi="Times New Roman" w:eastAsia="Times New Roman"/>
          <w:sz w:val="18"/>
          <w:szCs w:val="24"/>
        </w:rPr>
        <w:t>(mm</w:t>
      </w: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>2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60C37DBD">
      <w:pPr>
        <w:spacing w:beforeLines="0" w:afterLines="0"/>
        <w:ind w:left="794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i/>
          <w:sz w:val="18"/>
          <w:szCs w:val="24"/>
        </w:rPr>
        <w:t>w</w:t>
      </w:r>
      <w:r>
        <w:rPr>
          <w:rFonts w:hint="eastAsia" w:ascii="Times New Roman" w:hAnsi="Times New Roman" w:eastAsia="Times New Roman"/>
          <w:sz w:val="18"/>
          <w:szCs w:val="24"/>
        </w:rPr>
        <w:t>-----</w:t>
      </w:r>
      <w:r>
        <w:rPr>
          <w:rFonts w:hint="eastAsia"/>
          <w:sz w:val="18"/>
          <w:szCs w:val="24"/>
        </w:rPr>
        <w:t>裂缝</w:t>
      </w:r>
      <w:r>
        <w:rPr>
          <w:rFonts w:hint="eastAsia" w:ascii="Times New Roman" w:hAnsi="Times New Roman" w:eastAsia="Times New Roman"/>
          <w:sz w:val="18"/>
          <w:szCs w:val="24"/>
        </w:rPr>
        <w:t>(mm)</w:t>
      </w:r>
    </w:p>
    <w:p w14:paraId="26BA3647">
      <w:pPr>
        <w:spacing w:beforeLines="0" w:afterLines="0"/>
        <w:ind w:left="794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Ø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235  </w:t>
      </w:r>
      <w:r>
        <w:rPr>
          <w:rFonts w:hint="eastAsia" w:ascii="GJFH" w:hAnsi="GJFH" w:eastAsia="GJFH"/>
          <w:sz w:val="18"/>
          <w:szCs w:val="24"/>
        </w:rPr>
        <w:t>A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300  </w:t>
      </w:r>
      <w:r>
        <w:rPr>
          <w:rFonts w:hint="eastAsia" w:ascii="GJFH" w:hAnsi="GJFH" w:eastAsia="GJFH"/>
          <w:sz w:val="18"/>
          <w:szCs w:val="24"/>
        </w:rPr>
        <w:t>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335  </w:t>
      </w:r>
      <w:r>
        <w:rPr>
          <w:rFonts w:hint="eastAsia" w:ascii="GJFH" w:hAnsi="GJFH" w:eastAsia="GJFH"/>
          <w:sz w:val="18"/>
          <w:szCs w:val="24"/>
        </w:rPr>
        <w:t>C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400  </w:t>
      </w:r>
      <w:r>
        <w:rPr>
          <w:rFonts w:hint="eastAsia" w:ascii="GJFH" w:hAnsi="GJFH" w:eastAsia="GJFH"/>
          <w:sz w:val="18"/>
          <w:szCs w:val="24"/>
        </w:rPr>
        <w:t>D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>500</w:t>
      </w:r>
    </w:p>
    <w:p w14:paraId="6DFB6C85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4299493C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(4)</w:t>
      </w:r>
      <w:r>
        <w:rPr>
          <w:rFonts w:hint="eastAsia"/>
          <w:sz w:val="18"/>
          <w:szCs w:val="24"/>
        </w:rPr>
        <w:t>以下是各层基本组合弯矩值、准永久组合弯矩值及配筋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05BB3D70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1DF9A4DD">
      <w:pPr>
        <w:spacing w:beforeLines="0" w:afterLines="0"/>
        <w:ind w:left="794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地下第</w:t>
      </w:r>
      <w:r>
        <w:rPr>
          <w:rFonts w:hint="eastAsia" w:ascii="Times New Roman" w:hAnsi="Times New Roman" w:eastAsia="Times New Roman"/>
          <w:sz w:val="18"/>
          <w:szCs w:val="24"/>
        </w:rPr>
        <w:t>1</w:t>
      </w:r>
      <w:r>
        <w:rPr>
          <w:rFonts w:hint="eastAsia"/>
          <w:sz w:val="18"/>
          <w:szCs w:val="24"/>
        </w:rPr>
        <w:t>层计算结果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tbl>
      <w:tblPr>
        <w:tblStyle w:val="2"/>
        <w:tblW w:w="0" w:type="auto"/>
        <w:tblInd w:w="79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1"/>
        <w:gridCol w:w="1701"/>
        <w:gridCol w:w="1701"/>
        <w:gridCol w:w="1701"/>
      </w:tblGrid>
      <w:tr w14:paraId="36B41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3C3779A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项目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2F452B9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上端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5751726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跨中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3C0195D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下端</w:t>
            </w:r>
          </w:p>
        </w:tc>
      </w:tr>
      <w:tr w14:paraId="6CEE80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58BA65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调幅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B1122D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1C5007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39.36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8C1523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-78.91</w:t>
            </w:r>
          </w:p>
        </w:tc>
      </w:tr>
      <w:tr w14:paraId="74B902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760EC4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8AA3FC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7A641C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27.77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C932BE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-56.21</w:t>
            </w:r>
          </w:p>
        </w:tc>
      </w:tr>
      <w:tr w14:paraId="04BE96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D01EE9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s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4B05F0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375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3B0FF5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400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CFF2C9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900</w:t>
            </w:r>
          </w:p>
        </w:tc>
      </w:tr>
      <w:tr w14:paraId="66F91F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E561DA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S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p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0C002A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8@12</w:t>
            </w:r>
            <w:r>
              <w:rPr>
                <w:rFonts w:hint="eastAsia"/>
                <w:sz w:val="18"/>
                <w:szCs w:val="24"/>
              </w:rPr>
              <w:t>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3D2BD3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8@12</w:t>
            </w:r>
            <w:r>
              <w:rPr>
                <w:rFonts w:hint="eastAsia"/>
                <w:sz w:val="18"/>
                <w:szCs w:val="24"/>
              </w:rPr>
              <w:t>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5F3EF6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12@10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</w:tr>
      <w:tr w14:paraId="1DDF07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BBA2D1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S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a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17EA27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402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8177D6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402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9BD177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1131</w:t>
            </w:r>
          </w:p>
        </w:tc>
      </w:tr>
      <w:tr w14:paraId="6B0ADC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87FBEA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w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7EE9D6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0.000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9EEC44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0.150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044631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0.134</w:t>
            </w:r>
          </w:p>
        </w:tc>
      </w:tr>
    </w:tbl>
    <w:p w14:paraId="147E915B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0938C9D7">
      <w:pPr>
        <w:spacing w:beforeLines="0" w:afterLines="0"/>
        <w:ind w:left="794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最大裂缝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:0.150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mm≤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0.2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mm,满足设计要求。</w:t>
      </w:r>
    </w:p>
    <w:p w14:paraId="3B3E0BA0">
      <w:pPr>
        <w:spacing w:beforeLines="0" w:afterLines="0"/>
        <w:ind w:left="794"/>
        <m:rPr/>
        <w:rPr>
          <w:rFonts w:hint="eastAsia" w:hAnsi="Cambria Math" w:cs="Times New Roman"/>
          <w:kern w:val="2"/>
          <w:sz w:val="18"/>
          <w:szCs w:val="24"/>
          <w:lang w:val="en-US" w:eastAsia="zh-CN" w:bidi="ar-SA"/>
        </w:rPr>
      </w:pPr>
    </w:p>
    <w:p w14:paraId="595875F2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四、裂缝计算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45F91873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18F08C14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1.</w:t>
      </w:r>
      <w:r>
        <w:rPr>
          <w:rFonts w:hint="eastAsia"/>
          <w:sz w:val="18"/>
          <w:szCs w:val="24"/>
        </w:rPr>
        <w:t>最大负弯矩处裂缝计算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6FF0867B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外墙根部弯矩准永久组合值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 M_q=−56.21 kN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.m</w:t>
      </w:r>
    </w:p>
    <w:p w14:paraId="1840A4E6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受拉钢筋实配面积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 A_s=1131 mm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73B92C60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受拉钢筋等效直径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 d_eq=12 mm</w:t>
      </w:r>
    </w:p>
    <w:p w14:paraId="2B0E5AE0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受拉钢筋保护层厚度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 c_s=40 mm</w:t>
      </w:r>
    </w:p>
    <w:p w14:paraId="33ED90D2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混凝土轴心抗拉强度标准值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f_tk=2.39 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m^2</w:t>
      </w:r>
    </w:p>
    <w:p w14:paraId="09894BE4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钢筋弹性模量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E_s=200000 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mm^2</w:t>
      </w:r>
    </w:p>
    <w:p w14:paraId="04F2B703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截面有效高度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 h_0=h−c_s−d_eq/2=300−40−12/2=254 mm</w:t>
      </w:r>
    </w:p>
    <w:p w14:paraId="7AD959EE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按有</w:t>
      </w:r>
      <w:r>
        <w:rPr>
          <w:rFonts w:hint="eastAsia" w:ascii="Cambria Math" w:eastAsia="宋体"/>
          <w:i w:val="0"/>
          <w:sz w:val="18"/>
          <w:szCs w:val="24"/>
        </w:rPr>
        <w:t>效受拉</w:t>
      </w:r>
      <w:r>
        <w:rPr>
          <w:rFonts w:hint="eastAsia"/>
          <w:sz w:val="18"/>
          <w:szCs w:val="24"/>
        </w:rPr>
        <w:t>混凝土截面面积计算的纵向受拉钢筋配筋率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3856A585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𝜌_𝑡𝑒=𝐴_𝑠/(0.5×𝑏×ℎ)=1131/(0.5×1000×300)=0.0075 </w:t>
      </w:r>
    </w:p>
    <w:p w14:paraId="6656BCF6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当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ρ_te &lt; 0.01时，取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: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 xml:space="preserve"> 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ρ_te=0.01</w:t>
      </w:r>
    </w:p>
    <w:p w14:paraId="0D64D6E9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受拉钢筋的应力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078E2F92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𝜎_𝑠𝑞=𝑀_𝑞/(0.87×𝐴_𝑠×ℎ_0)=56210000/(0.87×1131×254)=224.9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𝑁∕𝑚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3BF97F56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𝜓=1.1−0.65×𝑓_𝑡𝑘/(𝜌_𝑡𝑒×𝜎_𝑠𝑞)=1.1−0.65×2.39/(0.01×224.9)=0.4093 </w:t>
      </w:r>
    </w:p>
    <w:p w14:paraId="31903538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依据《混凝土结构耐久性设计规范》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/</w:t>
      </w:r>
      <w:r>
        <w:rPr>
          <w:rFonts w:hint="eastAsia" w:ascii="Times New Roman" w:hAnsi="Times New Roman" w:eastAsia="Times New Roman"/>
          <w:i/>
          <w:sz w:val="18"/>
          <w:szCs w:val="24"/>
        </w:rPr>
        <w:t>T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50476-2019</w:t>
      </w:r>
      <w:r>
        <w:rPr>
          <w:rFonts w:hint="eastAsia"/>
          <w:sz w:val="18"/>
          <w:szCs w:val="24"/>
        </w:rPr>
        <w:t>第</w:t>
      </w:r>
      <w:r>
        <w:rPr>
          <w:rFonts w:hint="eastAsia" w:ascii="Times New Roman" w:hAnsi="Times New Roman" w:eastAsia="Times New Roman"/>
          <w:sz w:val="18"/>
          <w:szCs w:val="24"/>
        </w:rPr>
        <w:t>3.5.4</w:t>
      </w:r>
      <w:r>
        <w:rPr>
          <w:rFonts w:hint="eastAsia"/>
          <w:sz w:val="18"/>
          <w:szCs w:val="24"/>
        </w:rPr>
        <w:t>条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21161ED5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当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c_s &gt; 30mm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 xml:space="preserve"> 时，取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 xml:space="preserve"> 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 c_s=30 mm</w:t>
      </w:r>
    </w:p>
    <w:p w14:paraId="7DC59C28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构件受力特征系数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 α_cr=1.9</w:t>
      </w:r>
    </w:p>
    <w:p w14:paraId="77030C27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𝐿_𝑚=1.9×𝑐_𝑠+0.08×𝑑_𝑒𝑞/𝜌_𝑡𝑒=1.9×30+0.08×12/0.01=153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𝑚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/>
      </w:r>
    </w:p>
    <w:p w14:paraId="69845352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𝑤=𝛼_𝑐𝑟×𝜓×𝜎_𝑠𝑞×𝐿_𝑚/𝐸_𝑠=1.9×0.4093×224.9×153/200000=0.134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𝑚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/>
      </w:r>
    </w:p>
    <w:p w14:paraId="75A6D8C1">
      <w:pPr>
        <w:spacing w:beforeLines="0" w:afterLines="0"/>
        <w:ind w:left="397"/>
        <m:rPr/>
        <w:rPr>
          <w:rFonts w:hint="eastAsia" w:hAnsi="Cambria Math" w:cs="Times New Roman"/>
          <w:i/>
          <w:kern w:val="2"/>
          <w:sz w:val="18"/>
          <w:szCs w:val="24"/>
          <w:lang w:val="en-US" w:eastAsia="zh-CN" w:bidi="ar-SA"/>
        </w:rPr>
      </w:pPr>
    </w:p>
    <w:p w14:paraId="41D60128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2.</w:t>
      </w:r>
      <w:r>
        <w:rPr>
          <w:rFonts w:hint="eastAsia"/>
          <w:sz w:val="18"/>
          <w:szCs w:val="24"/>
        </w:rPr>
        <w:t>最大正弯矩处裂缝计算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7254F6F7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外墙最大正弯矩准永久组合值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 M_q=27.77 kN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.m</w:t>
      </w:r>
    </w:p>
    <w:p w14:paraId="3472FAA1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受拉钢筋实配面积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 A_s=402 mm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420C0842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受拉钢筋等效直径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 d_eq=8 mm</w:t>
      </w:r>
    </w:p>
    <w:p w14:paraId="6EB0666F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受拉钢筋保护层厚度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 c_s=15 mm</w:t>
      </w:r>
    </w:p>
    <w:p w14:paraId="202A76CC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混凝土轴心抗拉强度标准值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f_tk=2.39 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m^2</w:t>
      </w:r>
    </w:p>
    <w:p w14:paraId="11EEF22F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钢筋弹性模量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E_s=200000 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mm^2</w:t>
      </w:r>
    </w:p>
    <w:p w14:paraId="24EB94C3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截面有效高度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 h_0=h−c_s−d_eq/2=300−15−8/2=281 mm</w:t>
      </w:r>
    </w:p>
    <w:p w14:paraId="42A9BB55">
      <w:pPr>
        <w:spacing w:beforeLines="0" w:afterLines="0"/>
        <w:ind w:left="1812"/>
        <w:rPr>
          <w:rFonts w:hint="eastAsia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</w:t>
      </w:r>
    </w:p>
    <w:p w14:paraId="3BC53C30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Cambria Math" w:eastAsia="宋体"/>
          <w:i w:val="0"/>
          <w:sz w:val="18"/>
          <w:szCs w:val="24"/>
        </w:rPr>
        <w:t>按有效</w:t>
      </w:r>
      <w:r>
        <w:rPr>
          <w:rFonts w:hint="eastAsia"/>
          <w:sz w:val="18"/>
          <w:szCs w:val="24"/>
        </w:rPr>
        <w:t>受拉混凝土截面面积计算的纵向受拉钢筋配筋率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53F3DB7D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𝜌_𝑡𝑒=𝐴_𝑠/(0.5×𝑏×ℎ)=402/(0.5×1000×300)=0.0027 </w:t>
      </w:r>
    </w:p>
    <w:p w14:paraId="23CFC2DB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当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ρ_te &lt; 0.01时，取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: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 xml:space="preserve"> 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ρ_te=0.01</w:t>
      </w:r>
    </w:p>
    <w:p w14:paraId="5F288E5F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受拉钢筋的应力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38971DBD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𝜎_𝑠𝑞=𝑀_𝑞/(0.87×𝐴_𝑠×ℎ_0)=27770000/(0.87×402×281)=282.57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𝑁∕𝑚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14EFD08C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𝜓=1.1−0.65×𝑓_𝑡𝑘/(𝜌_𝑡𝑒×𝜎_𝑠𝑞)=1.1−0.65×2.39/(0.01×282.57)=0.5502 </w:t>
      </w:r>
    </w:p>
    <w:p w14:paraId="4D9F6BD8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当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c_s &lt; 20mm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 xml:space="preserve"> 时，取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 xml:space="preserve"> 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 c_s=20 mm</w:t>
      </w:r>
    </w:p>
    <w:p w14:paraId="67DDE7C9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构件受力特征系数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 α_cr=1.9</w:t>
      </w:r>
    </w:p>
    <w:p w14:paraId="164F62F1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𝐿_𝑚=1.9×𝑐_𝑠+0.08×𝑑_𝑒𝑞/𝜌_𝑡𝑒=1.9×20+0.08×8/0.01=102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𝑚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/>
      </w:r>
    </w:p>
    <w:p w14:paraId="070BDA9F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𝑤=𝛼_𝑐𝑟×𝜓×𝜎_𝑠𝑞×𝐿_𝑚/𝐸_𝑠=1.9×0.5502×282.57×102/200000=0.151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𝑚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/>
      </w:r>
    </w:p>
    <w:p w14:paraId="35711D3B">
      <w:pPr>
        <w:spacing w:beforeLines="0" w:afterLines="0"/>
        <w:ind w:left="397"/>
        <m:rPr/>
        <w:rPr>
          <w:rFonts w:hint="eastAsia" w:hAnsi="Cambria Math" w:cs="Times New Roman"/>
          <w:i/>
          <w:kern w:val="2"/>
          <w:sz w:val="18"/>
          <w:szCs w:val="24"/>
          <w:lang w:val="en-US" w:eastAsia="zh-CN" w:bidi="ar-SA"/>
        </w:rPr>
      </w:pPr>
    </w:p>
    <w:p w14:paraId="799AC910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五、斜截面受剪承载力验算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0F8EA341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224C3EB4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1.</w:t>
      </w:r>
      <w:r>
        <w:rPr>
          <w:rFonts w:hint="eastAsia"/>
          <w:sz w:val="18"/>
          <w:szCs w:val="24"/>
        </w:rPr>
        <w:t>第</w:t>
      </w:r>
      <w:r>
        <w:rPr>
          <w:rFonts w:hint="eastAsia" w:ascii="Times New Roman" w:hAnsi="Times New Roman" w:eastAsia="Times New Roman"/>
          <w:sz w:val="18"/>
          <w:szCs w:val="24"/>
        </w:rPr>
        <w:t>1</w:t>
      </w:r>
      <w:r>
        <w:rPr>
          <w:rFonts w:hint="eastAsia"/>
          <w:sz w:val="18"/>
          <w:szCs w:val="24"/>
        </w:rPr>
        <w:t>层平时荷载组合下最大剪力处外墙斜截面受剪验算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0E909BC8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外墙根部基本组合剪力值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 V=120.84 k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N</w:t>
      </w:r>
    </w:p>
    <w:p w14:paraId="551DA5F7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混凝土抗拉强度设计值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 f_t=1.71 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mm^2</w:t>
      </w:r>
    </w:p>
    <w:p w14:paraId="7F4C9A8B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截面有效高度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 h_0=h−c−10=300−40−10=250 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</w:p>
    <w:p w14:paraId="5E279073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/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_ℎ=1</w:t>
      </w:r>
    </w:p>
    <w:p w14:paraId="6DBC9FAE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截面抗剪承载力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R=0.7×β_h×f_t×h_0=0.7×1×1.71×250=299.25 kN</w:t>
      </w:r>
    </w:p>
    <w:p w14:paraId="02E024E4"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平时荷载组合下</w:t>
      </w:r>
      <w:r>
        <w:rPr>
          <w:rFonts w:hint="eastAsia"/>
          <w:sz w:val="18"/>
          <w:szCs w:val="24"/>
          <w:lang w:eastAsia="zh-CN"/>
        </w:rPr>
        <w:t>:V≤0.7×β_h×f_t×h_0，满足规范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要求。</w:t>
      </w:r>
    </w:p>
    <w:p w14:paraId="3359A0BF"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</w:p>
    <w:p w14:paraId="250E4E02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Cambria Math" w:eastAsia="宋体"/>
          <w:i w:val="0"/>
          <w:sz w:val="18"/>
          <w:szCs w:val="24"/>
        </w:rPr>
        <w:t>六、</w:t>
      </w:r>
      <w:r>
        <w:rPr>
          <w:rFonts w:hint="eastAsia"/>
          <w:sz w:val="18"/>
          <w:szCs w:val="24"/>
        </w:rPr>
        <w:t>内力图形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480E3090"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1796415" cy="1625600"/>
            <wp:effectExtent l="0" t="0" r="133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9641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</w:rPr>
        <w:drawing>
          <wp:inline distT="0" distB="0" distL="114300" distR="114300">
            <wp:extent cx="1796415" cy="1706880"/>
            <wp:effectExtent l="0" t="0" r="13335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96415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87BC6">
      <w:bookmarkStart w:id="0" w:name="_GoBack"/>
      <w:sdt>
        <w:sdtPr>
          <w:rPr>
            <w:rFonts w:ascii="Cambria Math" w:hAnsi="Cambria Math" w:eastAsia="宋体" w:cs="Times New Roman"/>
            <w:kern w:val="2"/>
            <w:sz w:val="21"/>
            <w:szCs w:val="24"/>
            <w:lang w:val="en-US" w:eastAsia="zh-CN" w:bidi="ar-SA"/>
          </w:rPr>
          <w:id w:val="147456483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21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  <w:bookmarkEnd w:id="0"/>
            </m:oMath>
          </m:oMathPara>
        </w:sdtContent>
      </w:sdt>
    </w:p>
    <w:sectPr>
      <w:pgSz w:w="11907" w:h="16839"/>
      <w:pgMar w:top="1417" w:right="1134" w:bottom="1417" w:left="1134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JFH">
    <w:panose1 w:val="02010600030101010101"/>
    <w:charset w:val="86"/>
    <w:family w:val="auto"/>
    <w:pitch w:val="default"/>
    <w:sig w:usb0="00000003" w:usb1="088E0000" w:usb2="00000002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7747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line number"/>
    <w:basedOn w:val="3"/>
    <w:unhideWhenUsed/>
    <w:uiPriority w:val="99"/>
    <w:rPr>
      <w:rFonts w:hint="eastAsia"/>
      <w:sz w:val="18"/>
      <w:szCs w:val="24"/>
    </w:rPr>
  </w:style>
  <w:style w:type="character" w:styleId="5">
    <w:name w:val="Hyperlink"/>
    <w:unhideWhenUsed/>
    <w:uiPriority w:val="99"/>
    <w:rPr>
      <w:rFonts w:hint="eastAsia" w:ascii="宋体" w:hAnsi="宋体" w:eastAsia="宋体"/>
      <w:color w:val="0000FF"/>
      <w:sz w:val="18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209865978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6864077-cad6-4bc9-bc04-18500cb2cf50}"/>
      </w:docPartPr>
      <w:docPartBody>
        <w:p w14:paraId="61279946">
          <w:r>
            <w:rPr>
              <w:color w:val="808080"/>
            </w:rPr>
            <w:t>在此处键入公式。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1338</Words>
  <Characters>2625</Characters>
  <Lines>0</Lines>
  <Paragraphs>0</Paragraphs>
  <TotalTime>0</TotalTime>
  <ScaleCrop>false</ScaleCrop>
  <LinksUpToDate>false</LinksUpToDate>
  <CharactersWithSpaces>2823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2025-10-15T08:27:00Z</dcterms:created>
  <dc:creator>露小露</dc:creator>
  <cp:lastModifiedBy>露小露</cp:lastModifiedBy>
  <dcterms:modified xsi:type="dcterms:W3CDTF">2025-10-15T08:28:00Z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452F5A8B98024FD8BDD5173D7D596351_11</vt:lpwstr>
  </property>
  <property fmtid="{D5CDD505-2E9C-101B-9397-08002B2CF9AE}" pid="4" name="KSOTemplateDocerSaveRecord">
    <vt:lpwstr>eyJoZGlkIjoiZjE3NjEzNDU2NzRkZjg2MzM5NTlhZjk0YjA3OTYwNmIiLCJ1c2VySWQiOiI3Nzk5NzUzMDUifQ==</vt:lpwstr>
  </property>
</Properties>
</file>