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62957">
      <w:pPr>
        <w:adjustRightInd w:val="0"/>
        <w:snapToGrid w:val="0"/>
        <w:spacing w:after="0" w:line="360" w:lineRule="auto"/>
        <w:ind w:left="0" w:firstLine="0"/>
        <w:jc w:val="both"/>
        <w:rPr>
          <w:rFonts w:hint="eastAsia" w:ascii="仿宋" w:hAnsi="仿宋" w:eastAsia="仿宋" w:cs="仿宋"/>
          <w:b/>
          <w:bCs/>
          <w:snapToGrid w:val="0"/>
          <w:kern w:val="0"/>
          <w:sz w:val="48"/>
          <w:szCs w:val="48"/>
        </w:rPr>
      </w:pPr>
    </w:p>
    <w:p w14:paraId="3ED4037A">
      <w:pPr>
        <w:widowControl w:val="0"/>
        <w:spacing w:after="0" w:line="760" w:lineRule="exact"/>
        <w:ind w:left="0" w:right="-600" w:rightChars="-250" w:firstLine="0"/>
        <w:jc w:val="center"/>
        <w:rPr>
          <w:rFonts w:hint="eastAsia" w:ascii="仿宋" w:hAnsi="仿宋" w:eastAsia="仿宋" w:cs="仿宋"/>
          <w:b/>
          <w:spacing w:val="-12"/>
          <w:sz w:val="52"/>
          <w:szCs w:val="52"/>
          <w:lang w:val="en-US" w:eastAsia="zh-CN"/>
        </w:rPr>
      </w:pPr>
      <w:r>
        <w:rPr>
          <w:rFonts w:hint="eastAsia" w:ascii="仿宋" w:hAnsi="仿宋" w:eastAsia="仿宋" w:cs="仿宋"/>
          <w:b/>
          <w:spacing w:val="-12"/>
          <w:sz w:val="52"/>
          <w:szCs w:val="52"/>
          <w:lang w:val="en-US" w:eastAsia="zh-CN"/>
        </w:rPr>
        <w:t>西安高新科技职业学院</w:t>
      </w:r>
    </w:p>
    <w:p w14:paraId="6E6E2827">
      <w:pPr>
        <w:widowControl w:val="0"/>
        <w:spacing w:after="0" w:line="760" w:lineRule="exact"/>
        <w:ind w:left="0" w:right="-600" w:rightChars="-250" w:firstLine="0"/>
        <w:jc w:val="center"/>
        <w:rPr>
          <w:rFonts w:hint="eastAsia" w:ascii="仿宋" w:hAnsi="仿宋" w:eastAsia="仿宋" w:cs="仿宋"/>
          <w:b/>
          <w:spacing w:val="-12"/>
          <w:sz w:val="52"/>
          <w:szCs w:val="52"/>
          <w:lang w:eastAsia="zh-CN"/>
        </w:rPr>
      </w:pPr>
      <w:r>
        <w:rPr>
          <w:rFonts w:hint="eastAsia" w:ascii="仿宋" w:hAnsi="仿宋" w:eastAsia="仿宋" w:cs="仿宋"/>
          <w:b/>
          <w:spacing w:val="-12"/>
          <w:sz w:val="52"/>
          <w:szCs w:val="52"/>
          <w:lang w:eastAsia="zh-CN"/>
        </w:rPr>
        <w:t>学生公寓洗浴、</w:t>
      </w:r>
      <w:r>
        <w:rPr>
          <w:rFonts w:hint="eastAsia" w:ascii="仿宋" w:hAnsi="仿宋" w:eastAsia="仿宋" w:cs="仿宋"/>
          <w:b/>
          <w:spacing w:val="-12"/>
          <w:sz w:val="52"/>
          <w:szCs w:val="52"/>
          <w:lang w:val="en-US" w:eastAsia="zh-CN"/>
        </w:rPr>
        <w:t>直饮水、洗衣</w:t>
      </w:r>
      <w:r>
        <w:rPr>
          <w:rFonts w:hint="eastAsia" w:ascii="仿宋" w:hAnsi="仿宋" w:eastAsia="仿宋" w:cs="仿宋"/>
          <w:b/>
          <w:spacing w:val="-12"/>
          <w:sz w:val="52"/>
          <w:szCs w:val="52"/>
          <w:lang w:eastAsia="zh-CN"/>
        </w:rPr>
        <w:t>BOT项目</w:t>
      </w:r>
    </w:p>
    <w:p w14:paraId="4F3BFD9B">
      <w:pPr>
        <w:spacing w:line="360" w:lineRule="auto"/>
        <w:rPr>
          <w:rFonts w:hint="eastAsia" w:ascii="仿宋" w:hAnsi="仿宋" w:eastAsia="仿宋" w:cs="仿宋"/>
          <w:snapToGrid w:val="0"/>
          <w:kern w:val="0"/>
        </w:rPr>
      </w:pPr>
    </w:p>
    <w:p w14:paraId="6FF64472">
      <w:pPr>
        <w:spacing w:line="360" w:lineRule="auto"/>
        <w:ind w:left="0" w:leftChars="0" w:firstLine="0" w:firstLineChars="0"/>
        <w:rPr>
          <w:rFonts w:hint="eastAsia" w:ascii="仿宋" w:hAnsi="仿宋" w:eastAsia="仿宋" w:cs="仿宋"/>
          <w:snapToGrid w:val="0"/>
          <w:kern w:val="0"/>
        </w:rPr>
      </w:pPr>
    </w:p>
    <w:p w14:paraId="18192366">
      <w:pPr>
        <w:spacing w:line="360" w:lineRule="auto"/>
        <w:jc w:val="center"/>
        <w:rPr>
          <w:rFonts w:hint="eastAsia" w:ascii="仿宋" w:hAnsi="仿宋" w:eastAsia="仿宋" w:cs="仿宋"/>
          <w:b/>
          <w:bCs/>
          <w:spacing w:val="60"/>
          <w:sz w:val="56"/>
          <w:szCs w:val="52"/>
        </w:rPr>
      </w:pPr>
      <w:r>
        <w:rPr>
          <w:rFonts w:hint="eastAsia" w:ascii="仿宋" w:hAnsi="仿宋" w:eastAsia="仿宋" w:cs="仿宋"/>
          <w:b/>
          <w:bCs/>
          <w:spacing w:val="60"/>
          <w:sz w:val="56"/>
          <w:szCs w:val="52"/>
        </w:rPr>
        <w:t>竞争性磋商文件</w:t>
      </w:r>
    </w:p>
    <w:p w14:paraId="31514449">
      <w:pPr>
        <w:jc w:val="center"/>
        <w:rPr>
          <w:rFonts w:hint="eastAsia" w:ascii="仿宋" w:hAnsi="仿宋" w:eastAsia="仿宋" w:cs="仿宋"/>
          <w:szCs w:val="84"/>
          <w:lang w:val="zh-CN"/>
        </w:rPr>
      </w:pPr>
    </w:p>
    <w:p w14:paraId="03CBBAB5">
      <w:pPr>
        <w:pStyle w:val="28"/>
        <w:rPr>
          <w:rFonts w:hint="eastAsia" w:ascii="仿宋" w:hAnsi="仿宋" w:eastAsia="仿宋" w:cs="仿宋"/>
          <w:sz w:val="30"/>
          <w:szCs w:val="30"/>
        </w:rPr>
      </w:pPr>
    </w:p>
    <w:p w14:paraId="5751AEC2">
      <w:pPr>
        <w:jc w:val="center"/>
        <w:rPr>
          <w:rFonts w:hint="eastAsia" w:ascii="仿宋" w:hAnsi="仿宋" w:eastAsia="仿宋" w:cs="仿宋"/>
          <w:sz w:val="28"/>
          <w:lang w:val="en-US" w:eastAsia="zh-CN"/>
        </w:rPr>
      </w:pPr>
      <w:r>
        <w:rPr>
          <w:rFonts w:hint="eastAsia" w:ascii="仿宋" w:hAnsi="仿宋" w:eastAsia="仿宋" w:cs="仿宋"/>
          <w:b/>
          <w:bCs/>
          <w:sz w:val="30"/>
          <w:szCs w:val="30"/>
        </w:rPr>
        <w:t>项目编号：</w:t>
      </w:r>
      <w:r>
        <w:rPr>
          <w:rFonts w:hint="eastAsia" w:ascii="仿宋" w:hAnsi="仿宋" w:eastAsia="仿宋" w:cs="仿宋"/>
          <w:b/>
          <w:bCs/>
          <w:sz w:val="30"/>
          <w:szCs w:val="30"/>
          <w:lang w:val="en-US" w:eastAsia="zh-CN"/>
        </w:rPr>
        <w:t>GX-2024062001</w:t>
      </w:r>
    </w:p>
    <w:p w14:paraId="1A180825">
      <w:pPr>
        <w:rPr>
          <w:rFonts w:hint="eastAsia" w:ascii="仿宋" w:hAnsi="仿宋" w:eastAsia="仿宋" w:cs="仿宋"/>
          <w:sz w:val="28"/>
        </w:rPr>
      </w:pPr>
    </w:p>
    <w:p w14:paraId="1BC783C3">
      <w:pPr>
        <w:ind w:left="0" w:leftChars="0" w:firstLine="0" w:firstLineChars="0"/>
        <w:jc w:val="both"/>
        <w:rPr>
          <w:rFonts w:hint="eastAsia" w:ascii="仿宋" w:hAnsi="仿宋" w:eastAsia="仿宋" w:cs="仿宋"/>
          <w:sz w:val="28"/>
        </w:rPr>
      </w:pPr>
    </w:p>
    <w:p w14:paraId="26206CA4">
      <w:pPr>
        <w:ind w:left="0" w:leftChars="0" w:firstLine="0" w:firstLineChars="0"/>
        <w:jc w:val="both"/>
        <w:rPr>
          <w:rFonts w:hint="eastAsia" w:ascii="仿宋" w:hAnsi="仿宋" w:eastAsia="仿宋" w:cs="仿宋"/>
          <w:sz w:val="28"/>
        </w:rPr>
      </w:pPr>
    </w:p>
    <w:p w14:paraId="2FCB621C">
      <w:pPr>
        <w:pStyle w:val="28"/>
        <w:rPr>
          <w:rFonts w:hint="eastAsia" w:ascii="仿宋" w:hAnsi="仿宋" w:eastAsia="仿宋" w:cs="仿宋"/>
        </w:rPr>
      </w:pPr>
    </w:p>
    <w:p w14:paraId="2452B204">
      <w:pPr>
        <w:spacing w:line="480" w:lineRule="auto"/>
        <w:ind w:firstLine="1506" w:firstLineChars="500"/>
        <w:rPr>
          <w:rFonts w:hint="eastAsia" w:ascii="仿宋" w:hAnsi="仿宋" w:eastAsia="仿宋" w:cs="仿宋"/>
          <w:b/>
          <w:bCs/>
          <w:sz w:val="30"/>
          <w:szCs w:val="30"/>
        </w:rPr>
      </w:pPr>
      <w:r>
        <w:rPr>
          <w:rFonts w:hint="eastAsia" w:ascii="仿宋" w:hAnsi="仿宋" w:eastAsia="仿宋" w:cs="仿宋"/>
          <w:b/>
          <w:bCs/>
          <w:sz w:val="30"/>
          <w:szCs w:val="30"/>
        </w:rPr>
        <w:t>采 购 人：</w:t>
      </w:r>
      <w:r>
        <w:rPr>
          <w:rFonts w:hint="eastAsia" w:ascii="仿宋" w:hAnsi="仿宋" w:eastAsia="仿宋" w:cs="仿宋"/>
          <w:b/>
          <w:bCs/>
          <w:sz w:val="30"/>
          <w:szCs w:val="30"/>
          <w:lang w:val="en-US" w:eastAsia="zh-CN"/>
        </w:rPr>
        <w:t>西安高新科技职业学院</w:t>
      </w:r>
    </w:p>
    <w:p w14:paraId="1583389B">
      <w:pPr>
        <w:rPr>
          <w:rFonts w:hint="eastAsia" w:ascii="仿宋" w:hAnsi="仿宋" w:eastAsia="仿宋" w:cs="仿宋"/>
          <w:sz w:val="30"/>
          <w:szCs w:val="30"/>
        </w:rPr>
      </w:pPr>
    </w:p>
    <w:p w14:paraId="34284501">
      <w:pPr>
        <w:pStyle w:val="2"/>
        <w:rPr>
          <w:rFonts w:hint="eastAsia" w:ascii="仿宋" w:hAnsi="仿宋" w:eastAsia="仿宋" w:cs="仿宋"/>
          <w:sz w:val="30"/>
          <w:szCs w:val="30"/>
        </w:rPr>
      </w:pPr>
    </w:p>
    <w:p w14:paraId="296F4A4D">
      <w:pPr>
        <w:rPr>
          <w:rFonts w:hint="eastAsia" w:ascii="仿宋" w:hAnsi="仿宋" w:eastAsia="仿宋" w:cs="仿宋"/>
          <w:sz w:val="30"/>
          <w:szCs w:val="30"/>
        </w:rPr>
      </w:pPr>
    </w:p>
    <w:p w14:paraId="483D5CCA">
      <w:pPr>
        <w:pStyle w:val="2"/>
        <w:rPr>
          <w:rFonts w:hint="eastAsia" w:ascii="仿宋" w:hAnsi="仿宋" w:eastAsia="仿宋" w:cs="仿宋"/>
          <w:sz w:val="30"/>
          <w:szCs w:val="30"/>
        </w:rPr>
      </w:pPr>
    </w:p>
    <w:p w14:paraId="04EAF3DC">
      <w:pPr>
        <w:rPr>
          <w:rFonts w:hint="eastAsia" w:ascii="仿宋" w:hAnsi="仿宋" w:eastAsia="仿宋" w:cs="仿宋"/>
          <w:sz w:val="30"/>
          <w:szCs w:val="30"/>
        </w:rPr>
      </w:pPr>
    </w:p>
    <w:p w14:paraId="75C42D7B">
      <w:pPr>
        <w:pStyle w:val="2"/>
        <w:rPr>
          <w:rFonts w:hint="eastAsia"/>
        </w:rPr>
      </w:pPr>
    </w:p>
    <w:p w14:paraId="6C164696">
      <w:pPr>
        <w:pStyle w:val="10"/>
        <w:ind w:left="0" w:leftChars="0"/>
        <w:jc w:val="center"/>
        <w:rPr>
          <w:rFonts w:hint="eastAsia" w:ascii="仿宋" w:hAnsi="仿宋" w:eastAsia="仿宋" w:cs="仿宋"/>
          <w:b/>
          <w:sz w:val="28"/>
        </w:rPr>
      </w:pPr>
      <w:r>
        <w:rPr>
          <w:rFonts w:hint="eastAsia" w:ascii="仿宋" w:hAnsi="仿宋" w:eastAsia="仿宋" w:cs="仿宋"/>
          <w:b/>
          <w:bCs/>
          <w:sz w:val="30"/>
          <w:szCs w:val="30"/>
        </w:rPr>
        <w:t>20</w:t>
      </w:r>
      <w:r>
        <w:rPr>
          <w:rFonts w:hint="eastAsia" w:ascii="仿宋" w:hAnsi="仿宋" w:eastAsia="仿宋" w:cs="仿宋"/>
          <w:b/>
          <w:bCs/>
          <w:sz w:val="30"/>
          <w:szCs w:val="30"/>
          <w:lang w:val="en-US" w:eastAsia="zh-CN"/>
        </w:rPr>
        <w:t>24</w:t>
      </w:r>
      <w:r>
        <w:rPr>
          <w:rFonts w:hint="eastAsia" w:ascii="仿宋" w:hAnsi="仿宋" w:eastAsia="仿宋" w:cs="仿宋"/>
          <w:b/>
          <w:bCs/>
          <w:sz w:val="30"/>
          <w:szCs w:val="30"/>
        </w:rPr>
        <w:t>年</w:t>
      </w:r>
      <w:r>
        <w:rPr>
          <w:rFonts w:hint="eastAsia" w:ascii="仿宋" w:hAnsi="仿宋" w:eastAsia="仿宋" w:cs="仿宋"/>
          <w:b/>
          <w:bCs/>
          <w:sz w:val="30"/>
          <w:szCs w:val="30"/>
          <w:lang w:val="en-US" w:eastAsia="zh-CN"/>
        </w:rPr>
        <w:t>7</w:t>
      </w:r>
      <w:r>
        <w:rPr>
          <w:rFonts w:hint="eastAsia" w:ascii="仿宋" w:hAnsi="仿宋" w:eastAsia="仿宋" w:cs="仿宋"/>
          <w:b/>
          <w:bCs/>
          <w:sz w:val="30"/>
          <w:szCs w:val="30"/>
        </w:rPr>
        <w:t>月</w:t>
      </w:r>
      <w:r>
        <w:rPr>
          <w:rFonts w:hint="eastAsia" w:ascii="仿宋" w:hAnsi="仿宋" w:eastAsia="仿宋" w:cs="仿宋"/>
          <w:b/>
          <w:sz w:val="28"/>
        </w:rPr>
        <w:t xml:space="preserve">             </w:t>
      </w:r>
    </w:p>
    <w:p w14:paraId="3EA3D52D">
      <w:pPr>
        <w:pStyle w:val="28"/>
        <w:ind w:left="0" w:leftChars="0" w:firstLine="0" w:firstLineChars="0"/>
        <w:rPr>
          <w:rFonts w:hint="eastAsia" w:ascii="仿宋" w:hAnsi="仿宋" w:eastAsia="仿宋" w:cs="仿宋"/>
        </w:rPr>
        <w:sectPr>
          <w:headerReference r:id="rId7" w:type="first"/>
          <w:footerReference r:id="rId10" w:type="first"/>
          <w:headerReference r:id="rId5" w:type="default"/>
          <w:footerReference r:id="rId8" w:type="default"/>
          <w:headerReference r:id="rId6" w:type="even"/>
          <w:footerReference r:id="rId9" w:type="even"/>
          <w:pgSz w:w="11906" w:h="16838"/>
          <w:pgMar w:top="1440" w:right="1428" w:bottom="1440" w:left="1414" w:header="720" w:footer="720" w:gutter="0"/>
          <w:pgNumType w:fmt="numberInDash" w:start="1"/>
          <w:cols w:space="720" w:num="1"/>
        </w:sectPr>
      </w:pPr>
    </w:p>
    <w:p w14:paraId="7E831BAE">
      <w:pPr>
        <w:spacing w:after="0" w:line="360" w:lineRule="auto"/>
        <w:ind w:left="0" w:right="156" w:firstLine="0"/>
        <w:jc w:val="center"/>
        <w:rPr>
          <w:rFonts w:hint="eastAsia" w:ascii="仿宋" w:hAnsi="仿宋" w:eastAsia="仿宋" w:cs="仿宋"/>
          <w:snapToGrid w:val="0"/>
          <w:kern w:val="0"/>
          <w:sz w:val="32"/>
        </w:rPr>
      </w:pPr>
    </w:p>
    <w:p w14:paraId="64D564CA">
      <w:pPr>
        <w:spacing w:after="0" w:line="360" w:lineRule="auto"/>
        <w:ind w:left="0" w:right="156" w:firstLine="0"/>
        <w:jc w:val="center"/>
        <w:rPr>
          <w:rFonts w:hint="eastAsia" w:ascii="仿宋" w:hAnsi="仿宋" w:eastAsia="仿宋" w:cs="仿宋"/>
          <w:snapToGrid w:val="0"/>
          <w:kern w:val="0"/>
        </w:rPr>
      </w:pPr>
      <w:r>
        <w:rPr>
          <w:rFonts w:hint="eastAsia" w:ascii="仿宋" w:hAnsi="仿宋" w:eastAsia="仿宋" w:cs="仿宋"/>
          <w:snapToGrid w:val="0"/>
          <w:kern w:val="0"/>
          <w:sz w:val="32"/>
        </w:rPr>
        <w:t>目 录</w:t>
      </w:r>
    </w:p>
    <w:sdt>
      <w:sdtPr>
        <w:rPr>
          <w:rFonts w:hint="eastAsia" w:ascii="仿宋" w:hAnsi="仿宋" w:eastAsia="仿宋" w:cs="仿宋"/>
          <w:snapToGrid w:val="0"/>
          <w:kern w:val="0"/>
          <w:sz w:val="24"/>
        </w:rPr>
        <w:id w:val="703986780"/>
        <w:docPartObj>
          <w:docPartGallery w:val="Table of Contents"/>
          <w:docPartUnique/>
        </w:docPartObj>
      </w:sdtPr>
      <w:sdtEndPr>
        <w:rPr>
          <w:rFonts w:hint="eastAsia" w:ascii="仿宋" w:hAnsi="仿宋" w:eastAsia="仿宋" w:cs="仿宋"/>
          <w:snapToGrid w:val="0"/>
          <w:kern w:val="0"/>
          <w:sz w:val="24"/>
        </w:rPr>
      </w:sdtEndPr>
      <w:sdtContent>
        <w:p w14:paraId="4E8E7431">
          <w:pPr>
            <w:pStyle w:val="2"/>
            <w:tabs>
              <w:tab w:val="right" w:leader="dot" w:pos="9571"/>
            </w:tabs>
            <w:spacing w:line="360" w:lineRule="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snapToGrid w:val="0"/>
              <w:kern w:val="0"/>
            </w:rPr>
            <w:fldChar w:fldCharType="begin"/>
          </w:r>
          <w:r>
            <w:rPr>
              <w:rFonts w:hint="eastAsia" w:ascii="仿宋" w:hAnsi="仿宋" w:eastAsia="仿宋" w:cs="仿宋"/>
              <w:snapToGrid w:val="0"/>
              <w:kern w:val="0"/>
            </w:rPr>
            <w:instrText xml:space="preserve"> TOC \o "1-1" \h \z \u </w:instrText>
          </w:r>
          <w:r>
            <w:rPr>
              <w:rFonts w:hint="eastAsia" w:ascii="仿宋" w:hAnsi="仿宋" w:eastAsia="仿宋" w:cs="仿宋"/>
              <w:snapToGrid w:val="0"/>
              <w:kern w:val="0"/>
            </w:rPr>
            <w:fldChar w:fldCharType="separate"/>
          </w:r>
        </w:p>
        <w:p w14:paraId="376CB278">
          <w:pPr>
            <w:pStyle w:val="2"/>
            <w:tabs>
              <w:tab w:val="right" w:leader="dot" w:pos="9358"/>
            </w:tabs>
            <w:rPr>
              <w:rFonts w:hint="eastAsia" w:ascii="仿宋" w:hAnsi="仿宋" w:eastAsia="仿宋" w:cs="仿宋"/>
              <w:sz w:val="30"/>
              <w:szCs w:val="30"/>
            </w:rPr>
          </w:pPr>
          <w:r>
            <w:rPr>
              <w:rFonts w:hint="eastAsia" w:ascii="仿宋" w:hAnsi="仿宋" w:eastAsia="仿宋" w:cs="仿宋"/>
              <w:snapToGrid w:val="0"/>
              <w:kern w:val="0"/>
              <w:sz w:val="30"/>
              <w:szCs w:val="30"/>
            </w:rPr>
            <w:fldChar w:fldCharType="begin"/>
          </w:r>
          <w:r>
            <w:rPr>
              <w:rFonts w:hint="eastAsia" w:ascii="仿宋" w:hAnsi="仿宋" w:eastAsia="仿宋" w:cs="仿宋"/>
              <w:snapToGrid w:val="0"/>
              <w:kern w:val="0"/>
              <w:sz w:val="30"/>
              <w:szCs w:val="30"/>
            </w:rPr>
            <w:instrText xml:space="preserve"> HYPERLINK \l _Toc31580 </w:instrText>
          </w:r>
          <w:r>
            <w:rPr>
              <w:rFonts w:hint="eastAsia" w:ascii="仿宋" w:hAnsi="仿宋" w:eastAsia="仿宋" w:cs="仿宋"/>
              <w:snapToGrid w:val="0"/>
              <w:kern w:val="0"/>
              <w:sz w:val="30"/>
              <w:szCs w:val="30"/>
            </w:rPr>
            <w:fldChar w:fldCharType="separate"/>
          </w:r>
          <w:r>
            <w:rPr>
              <w:rFonts w:hint="eastAsia" w:ascii="仿宋" w:hAnsi="仿宋" w:eastAsia="仿宋" w:cs="仿宋"/>
              <w:bCs/>
              <w:snapToGrid w:val="0"/>
              <w:kern w:val="0"/>
              <w:sz w:val="30"/>
              <w:szCs w:val="30"/>
            </w:rPr>
            <w:t xml:space="preserve">第一章 </w:t>
          </w:r>
          <w:r>
            <w:rPr>
              <w:rFonts w:hint="eastAsia" w:ascii="仿宋" w:hAnsi="仿宋" w:eastAsia="仿宋" w:cs="仿宋"/>
              <w:bCs/>
              <w:snapToGrid w:val="0"/>
              <w:kern w:val="0"/>
              <w:sz w:val="30"/>
              <w:szCs w:val="30"/>
              <w:lang w:eastAsia="zh-CN"/>
            </w:rPr>
            <w:t>竞争性磋商</w:t>
          </w:r>
          <w:r>
            <w:rPr>
              <w:rFonts w:hint="eastAsia" w:ascii="仿宋" w:hAnsi="仿宋" w:eastAsia="仿宋" w:cs="仿宋"/>
              <w:bCs/>
              <w:snapToGrid w:val="0"/>
              <w:kern w:val="0"/>
              <w:sz w:val="30"/>
              <w:szCs w:val="30"/>
            </w:rPr>
            <w:t>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_Toc31580 \h </w:instrText>
          </w:r>
          <w:r>
            <w:rPr>
              <w:rFonts w:hint="eastAsia" w:ascii="仿宋" w:hAnsi="仿宋" w:eastAsia="仿宋" w:cs="仿宋"/>
              <w:sz w:val="30"/>
              <w:szCs w:val="30"/>
            </w:rPr>
            <w:fldChar w:fldCharType="separate"/>
          </w:r>
          <w:r>
            <w:rPr>
              <w:rFonts w:hint="eastAsia" w:ascii="仿宋" w:hAnsi="仿宋" w:eastAsia="仿宋" w:cs="仿宋"/>
              <w:sz w:val="30"/>
              <w:szCs w:val="30"/>
            </w:rPr>
            <w:t>- 3 -</w:t>
          </w:r>
          <w:r>
            <w:rPr>
              <w:rFonts w:hint="eastAsia" w:ascii="仿宋" w:hAnsi="仿宋" w:eastAsia="仿宋" w:cs="仿宋"/>
              <w:sz w:val="30"/>
              <w:szCs w:val="30"/>
            </w:rPr>
            <w:fldChar w:fldCharType="end"/>
          </w:r>
          <w:r>
            <w:rPr>
              <w:rFonts w:hint="eastAsia" w:ascii="仿宋" w:hAnsi="仿宋" w:eastAsia="仿宋" w:cs="仿宋"/>
              <w:snapToGrid w:val="0"/>
              <w:kern w:val="0"/>
              <w:sz w:val="30"/>
              <w:szCs w:val="30"/>
            </w:rPr>
            <w:fldChar w:fldCharType="end"/>
          </w:r>
        </w:p>
        <w:p w14:paraId="022FD3D1">
          <w:pPr>
            <w:pStyle w:val="2"/>
            <w:tabs>
              <w:tab w:val="right" w:leader="dot" w:pos="9358"/>
            </w:tabs>
            <w:rPr>
              <w:rFonts w:hint="eastAsia" w:ascii="仿宋" w:hAnsi="仿宋" w:eastAsia="仿宋" w:cs="仿宋"/>
              <w:sz w:val="30"/>
              <w:szCs w:val="30"/>
            </w:rPr>
          </w:pPr>
          <w:r>
            <w:rPr>
              <w:rFonts w:hint="eastAsia" w:ascii="仿宋" w:hAnsi="仿宋" w:eastAsia="仿宋" w:cs="仿宋"/>
              <w:snapToGrid w:val="0"/>
              <w:kern w:val="0"/>
              <w:sz w:val="30"/>
              <w:szCs w:val="30"/>
            </w:rPr>
            <w:fldChar w:fldCharType="begin"/>
          </w:r>
          <w:r>
            <w:rPr>
              <w:rFonts w:hint="eastAsia" w:ascii="仿宋" w:hAnsi="仿宋" w:eastAsia="仿宋" w:cs="仿宋"/>
              <w:snapToGrid w:val="0"/>
              <w:kern w:val="0"/>
              <w:sz w:val="30"/>
              <w:szCs w:val="30"/>
            </w:rPr>
            <w:instrText xml:space="preserve"> HYPERLINK \l _Toc15122 </w:instrText>
          </w:r>
          <w:r>
            <w:rPr>
              <w:rFonts w:hint="eastAsia" w:ascii="仿宋" w:hAnsi="仿宋" w:eastAsia="仿宋" w:cs="仿宋"/>
              <w:snapToGrid w:val="0"/>
              <w:kern w:val="0"/>
              <w:sz w:val="30"/>
              <w:szCs w:val="30"/>
            </w:rPr>
            <w:fldChar w:fldCharType="separate"/>
          </w:r>
          <w:r>
            <w:rPr>
              <w:rFonts w:hint="eastAsia" w:ascii="仿宋" w:hAnsi="仿宋" w:eastAsia="仿宋" w:cs="仿宋"/>
              <w:bCs/>
              <w:snapToGrid w:val="0"/>
              <w:kern w:val="0"/>
              <w:sz w:val="30"/>
              <w:szCs w:val="30"/>
            </w:rPr>
            <w:t>第二章 磋商须知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_Toc15122 \h </w:instrText>
          </w:r>
          <w:r>
            <w:rPr>
              <w:rFonts w:hint="eastAsia" w:ascii="仿宋" w:hAnsi="仿宋" w:eastAsia="仿宋" w:cs="仿宋"/>
              <w:sz w:val="30"/>
              <w:szCs w:val="30"/>
            </w:rPr>
            <w:fldChar w:fldCharType="separate"/>
          </w:r>
          <w:r>
            <w:rPr>
              <w:rFonts w:hint="eastAsia" w:ascii="仿宋" w:hAnsi="仿宋" w:eastAsia="仿宋" w:cs="仿宋"/>
              <w:sz w:val="30"/>
              <w:szCs w:val="30"/>
            </w:rPr>
            <w:t>- 5 -</w:t>
          </w:r>
          <w:r>
            <w:rPr>
              <w:rFonts w:hint="eastAsia" w:ascii="仿宋" w:hAnsi="仿宋" w:eastAsia="仿宋" w:cs="仿宋"/>
              <w:sz w:val="30"/>
              <w:szCs w:val="30"/>
            </w:rPr>
            <w:fldChar w:fldCharType="end"/>
          </w:r>
          <w:r>
            <w:rPr>
              <w:rFonts w:hint="eastAsia" w:ascii="仿宋" w:hAnsi="仿宋" w:eastAsia="仿宋" w:cs="仿宋"/>
              <w:snapToGrid w:val="0"/>
              <w:kern w:val="0"/>
              <w:sz w:val="30"/>
              <w:szCs w:val="30"/>
            </w:rPr>
            <w:fldChar w:fldCharType="end"/>
          </w:r>
        </w:p>
        <w:p w14:paraId="2BD6060C">
          <w:pPr>
            <w:pStyle w:val="2"/>
            <w:tabs>
              <w:tab w:val="right" w:leader="dot" w:pos="9358"/>
            </w:tabs>
            <w:rPr>
              <w:rFonts w:hint="eastAsia" w:ascii="仿宋" w:hAnsi="仿宋" w:eastAsia="仿宋" w:cs="仿宋"/>
              <w:sz w:val="30"/>
              <w:szCs w:val="30"/>
            </w:rPr>
          </w:pPr>
          <w:r>
            <w:rPr>
              <w:rFonts w:hint="eastAsia" w:ascii="仿宋" w:hAnsi="仿宋" w:eastAsia="仿宋" w:cs="仿宋"/>
              <w:snapToGrid w:val="0"/>
              <w:kern w:val="0"/>
              <w:sz w:val="30"/>
              <w:szCs w:val="30"/>
            </w:rPr>
            <w:fldChar w:fldCharType="begin"/>
          </w:r>
          <w:r>
            <w:rPr>
              <w:rFonts w:hint="eastAsia" w:ascii="仿宋" w:hAnsi="仿宋" w:eastAsia="仿宋" w:cs="仿宋"/>
              <w:snapToGrid w:val="0"/>
              <w:kern w:val="0"/>
              <w:sz w:val="30"/>
              <w:szCs w:val="30"/>
            </w:rPr>
            <w:instrText xml:space="preserve"> HYPERLINK \l _Toc7490 </w:instrText>
          </w:r>
          <w:r>
            <w:rPr>
              <w:rFonts w:hint="eastAsia" w:ascii="仿宋" w:hAnsi="仿宋" w:eastAsia="仿宋" w:cs="仿宋"/>
              <w:snapToGrid w:val="0"/>
              <w:kern w:val="0"/>
              <w:sz w:val="30"/>
              <w:szCs w:val="30"/>
            </w:rPr>
            <w:fldChar w:fldCharType="separate"/>
          </w:r>
          <w:r>
            <w:rPr>
              <w:rFonts w:hint="eastAsia" w:ascii="仿宋" w:hAnsi="仿宋" w:eastAsia="仿宋" w:cs="仿宋"/>
              <w:snapToGrid w:val="0"/>
              <w:kern w:val="0"/>
              <w:sz w:val="30"/>
              <w:szCs w:val="30"/>
            </w:rPr>
            <w:t>第三章 项目采购要求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_Toc7490 \h </w:instrText>
          </w:r>
          <w:r>
            <w:rPr>
              <w:rFonts w:hint="eastAsia" w:ascii="仿宋" w:hAnsi="仿宋" w:eastAsia="仿宋" w:cs="仿宋"/>
              <w:sz w:val="30"/>
              <w:szCs w:val="30"/>
            </w:rPr>
            <w:fldChar w:fldCharType="separate"/>
          </w:r>
          <w:r>
            <w:rPr>
              <w:rFonts w:hint="eastAsia" w:ascii="仿宋" w:hAnsi="仿宋" w:eastAsia="仿宋" w:cs="仿宋"/>
              <w:sz w:val="30"/>
              <w:szCs w:val="30"/>
            </w:rPr>
            <w:t>- 15 -</w:t>
          </w:r>
          <w:r>
            <w:rPr>
              <w:rFonts w:hint="eastAsia" w:ascii="仿宋" w:hAnsi="仿宋" w:eastAsia="仿宋" w:cs="仿宋"/>
              <w:sz w:val="30"/>
              <w:szCs w:val="30"/>
            </w:rPr>
            <w:fldChar w:fldCharType="end"/>
          </w:r>
          <w:r>
            <w:rPr>
              <w:rFonts w:hint="eastAsia" w:ascii="仿宋" w:hAnsi="仿宋" w:eastAsia="仿宋" w:cs="仿宋"/>
              <w:snapToGrid w:val="0"/>
              <w:kern w:val="0"/>
              <w:sz w:val="30"/>
              <w:szCs w:val="30"/>
            </w:rPr>
            <w:fldChar w:fldCharType="end"/>
          </w:r>
        </w:p>
        <w:p w14:paraId="6F8957E2">
          <w:pPr>
            <w:pStyle w:val="2"/>
            <w:tabs>
              <w:tab w:val="right" w:leader="dot" w:pos="9358"/>
            </w:tabs>
            <w:rPr>
              <w:rFonts w:hint="eastAsia" w:ascii="仿宋" w:hAnsi="仿宋" w:eastAsia="仿宋" w:cs="仿宋"/>
              <w:sz w:val="30"/>
              <w:szCs w:val="30"/>
            </w:rPr>
          </w:pPr>
          <w:r>
            <w:rPr>
              <w:rFonts w:hint="eastAsia" w:ascii="仿宋" w:hAnsi="仿宋" w:eastAsia="仿宋" w:cs="仿宋"/>
              <w:snapToGrid w:val="0"/>
              <w:kern w:val="0"/>
              <w:sz w:val="30"/>
              <w:szCs w:val="30"/>
            </w:rPr>
            <w:fldChar w:fldCharType="begin"/>
          </w:r>
          <w:r>
            <w:rPr>
              <w:rFonts w:hint="eastAsia" w:ascii="仿宋" w:hAnsi="仿宋" w:eastAsia="仿宋" w:cs="仿宋"/>
              <w:snapToGrid w:val="0"/>
              <w:kern w:val="0"/>
              <w:sz w:val="30"/>
              <w:szCs w:val="30"/>
            </w:rPr>
            <w:instrText xml:space="preserve"> HYPERLINK \l _Toc8550 </w:instrText>
          </w:r>
          <w:r>
            <w:rPr>
              <w:rFonts w:hint="eastAsia" w:ascii="仿宋" w:hAnsi="仿宋" w:eastAsia="仿宋" w:cs="仿宋"/>
              <w:snapToGrid w:val="0"/>
              <w:kern w:val="0"/>
              <w:sz w:val="30"/>
              <w:szCs w:val="30"/>
            </w:rPr>
            <w:fldChar w:fldCharType="separate"/>
          </w:r>
          <w:r>
            <w:rPr>
              <w:rFonts w:hint="eastAsia" w:ascii="仿宋" w:hAnsi="仿宋" w:eastAsia="仿宋" w:cs="仿宋"/>
              <w:snapToGrid w:val="0"/>
              <w:kern w:val="0"/>
              <w:sz w:val="30"/>
              <w:szCs w:val="30"/>
            </w:rPr>
            <w:t>第</w:t>
          </w:r>
          <w:r>
            <w:rPr>
              <w:rFonts w:hint="eastAsia" w:ascii="仿宋" w:hAnsi="仿宋" w:eastAsia="仿宋" w:cs="仿宋"/>
              <w:snapToGrid w:val="0"/>
              <w:kern w:val="0"/>
              <w:sz w:val="30"/>
              <w:szCs w:val="30"/>
              <w:lang w:val="en-US" w:eastAsia="zh-CN"/>
            </w:rPr>
            <w:t>四</w:t>
          </w:r>
          <w:r>
            <w:rPr>
              <w:rFonts w:hint="eastAsia" w:ascii="仿宋" w:hAnsi="仿宋" w:eastAsia="仿宋" w:cs="仿宋"/>
              <w:snapToGrid w:val="0"/>
              <w:kern w:val="0"/>
              <w:sz w:val="30"/>
              <w:szCs w:val="30"/>
            </w:rPr>
            <w:t xml:space="preserve">章 </w:t>
          </w:r>
          <w:r>
            <w:rPr>
              <w:rFonts w:hint="eastAsia" w:ascii="仿宋" w:hAnsi="仿宋" w:eastAsia="仿宋" w:cs="仿宋"/>
              <w:snapToGrid w:val="0"/>
              <w:kern w:val="0"/>
              <w:sz w:val="30"/>
              <w:szCs w:val="30"/>
              <w:lang w:eastAsia="zh-CN"/>
            </w:rPr>
            <w:t>响应文件</w:t>
          </w:r>
          <w:r>
            <w:rPr>
              <w:rFonts w:hint="eastAsia" w:ascii="仿宋" w:hAnsi="仿宋" w:eastAsia="仿宋" w:cs="仿宋"/>
              <w:snapToGrid w:val="0"/>
              <w:kern w:val="0"/>
              <w:sz w:val="30"/>
              <w:szCs w:val="30"/>
            </w:rPr>
            <w:t>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_Toc8550 \h </w:instrText>
          </w:r>
          <w:r>
            <w:rPr>
              <w:rFonts w:hint="eastAsia" w:ascii="仿宋" w:hAnsi="仿宋" w:eastAsia="仿宋" w:cs="仿宋"/>
              <w:sz w:val="30"/>
              <w:szCs w:val="30"/>
            </w:rPr>
            <w:fldChar w:fldCharType="separate"/>
          </w:r>
          <w:r>
            <w:rPr>
              <w:rFonts w:hint="eastAsia" w:ascii="仿宋" w:hAnsi="仿宋" w:eastAsia="仿宋" w:cs="仿宋"/>
              <w:sz w:val="30"/>
              <w:szCs w:val="30"/>
            </w:rPr>
            <w:t>- 23 -</w:t>
          </w:r>
          <w:r>
            <w:rPr>
              <w:rFonts w:hint="eastAsia" w:ascii="仿宋" w:hAnsi="仿宋" w:eastAsia="仿宋" w:cs="仿宋"/>
              <w:sz w:val="30"/>
              <w:szCs w:val="30"/>
            </w:rPr>
            <w:fldChar w:fldCharType="end"/>
          </w:r>
          <w:r>
            <w:rPr>
              <w:rFonts w:hint="eastAsia" w:ascii="仿宋" w:hAnsi="仿宋" w:eastAsia="仿宋" w:cs="仿宋"/>
              <w:snapToGrid w:val="0"/>
              <w:kern w:val="0"/>
              <w:sz w:val="30"/>
              <w:szCs w:val="30"/>
            </w:rPr>
            <w:fldChar w:fldCharType="end"/>
          </w:r>
        </w:p>
        <w:p w14:paraId="32B6156F">
          <w:pPr>
            <w:pStyle w:val="2"/>
            <w:tabs>
              <w:tab w:val="right" w:leader="dot" w:pos="9358"/>
            </w:tabs>
            <w:rPr>
              <w:rFonts w:hint="eastAsia" w:ascii="仿宋" w:hAnsi="仿宋" w:eastAsia="仿宋" w:cs="仿宋"/>
              <w:sz w:val="30"/>
              <w:szCs w:val="30"/>
            </w:rPr>
          </w:pPr>
          <w:r>
            <w:rPr>
              <w:rFonts w:hint="eastAsia" w:ascii="仿宋" w:hAnsi="仿宋" w:eastAsia="仿宋" w:cs="仿宋"/>
              <w:snapToGrid w:val="0"/>
              <w:kern w:val="0"/>
              <w:sz w:val="30"/>
              <w:szCs w:val="30"/>
            </w:rPr>
            <w:fldChar w:fldCharType="begin"/>
          </w:r>
          <w:r>
            <w:rPr>
              <w:rFonts w:hint="eastAsia" w:ascii="仿宋" w:hAnsi="仿宋" w:eastAsia="仿宋" w:cs="仿宋"/>
              <w:snapToGrid w:val="0"/>
              <w:kern w:val="0"/>
              <w:sz w:val="30"/>
              <w:szCs w:val="30"/>
            </w:rPr>
            <w:instrText xml:space="preserve"> HYPERLINK \l _Toc10447 </w:instrText>
          </w:r>
          <w:r>
            <w:rPr>
              <w:rFonts w:hint="eastAsia" w:ascii="仿宋" w:hAnsi="仿宋" w:eastAsia="仿宋" w:cs="仿宋"/>
              <w:snapToGrid w:val="0"/>
              <w:kern w:val="0"/>
              <w:sz w:val="30"/>
              <w:szCs w:val="30"/>
            </w:rPr>
            <w:fldChar w:fldCharType="separate"/>
          </w:r>
          <w:r>
            <w:rPr>
              <w:rFonts w:hint="eastAsia" w:ascii="仿宋" w:hAnsi="仿宋" w:eastAsia="仿宋" w:cs="仿宋"/>
              <w:sz w:val="30"/>
              <w:szCs w:val="30"/>
            </w:rPr>
            <w:t>第五章  评标办法</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_Toc10447 \h </w:instrText>
          </w:r>
          <w:r>
            <w:rPr>
              <w:rFonts w:hint="eastAsia" w:ascii="仿宋" w:hAnsi="仿宋" w:eastAsia="仿宋" w:cs="仿宋"/>
              <w:sz w:val="30"/>
              <w:szCs w:val="30"/>
            </w:rPr>
            <w:fldChar w:fldCharType="separate"/>
          </w:r>
          <w:r>
            <w:rPr>
              <w:rFonts w:hint="eastAsia" w:ascii="仿宋" w:hAnsi="仿宋" w:eastAsia="仿宋" w:cs="仿宋"/>
              <w:sz w:val="30"/>
              <w:szCs w:val="30"/>
            </w:rPr>
            <w:t>- 34 -</w:t>
          </w:r>
          <w:r>
            <w:rPr>
              <w:rFonts w:hint="eastAsia" w:ascii="仿宋" w:hAnsi="仿宋" w:eastAsia="仿宋" w:cs="仿宋"/>
              <w:sz w:val="30"/>
              <w:szCs w:val="30"/>
            </w:rPr>
            <w:fldChar w:fldCharType="end"/>
          </w:r>
          <w:r>
            <w:rPr>
              <w:rFonts w:hint="eastAsia" w:ascii="仿宋" w:hAnsi="仿宋" w:eastAsia="仿宋" w:cs="仿宋"/>
              <w:snapToGrid w:val="0"/>
              <w:kern w:val="0"/>
              <w:sz w:val="30"/>
              <w:szCs w:val="30"/>
            </w:rPr>
            <w:fldChar w:fldCharType="end"/>
          </w:r>
        </w:p>
        <w:p w14:paraId="402D6D93">
          <w:pPr>
            <w:tabs>
              <w:tab w:val="right" w:leader="dot" w:pos="9571"/>
            </w:tabs>
            <w:spacing w:line="360" w:lineRule="auto"/>
            <w:rPr>
              <w:rFonts w:hint="eastAsia" w:ascii="仿宋" w:hAnsi="仿宋" w:eastAsia="仿宋" w:cs="仿宋"/>
              <w:snapToGrid w:val="0"/>
              <w:kern w:val="0"/>
            </w:rPr>
          </w:pPr>
          <w:r>
            <w:rPr>
              <w:rFonts w:hint="eastAsia" w:ascii="仿宋" w:hAnsi="仿宋" w:eastAsia="仿宋" w:cs="仿宋"/>
              <w:snapToGrid w:val="0"/>
              <w:kern w:val="0"/>
            </w:rPr>
            <w:fldChar w:fldCharType="end"/>
          </w:r>
        </w:p>
      </w:sdtContent>
    </w:sdt>
    <w:p w14:paraId="43F9FCC6">
      <w:pPr>
        <w:pStyle w:val="3"/>
        <w:spacing w:after="179" w:line="360" w:lineRule="auto"/>
        <w:rPr>
          <w:rFonts w:hint="eastAsia" w:ascii="仿宋" w:hAnsi="仿宋" w:eastAsia="仿宋" w:cs="仿宋"/>
          <w:snapToGrid w:val="0"/>
          <w:kern w:val="0"/>
        </w:rPr>
      </w:pPr>
    </w:p>
    <w:p w14:paraId="38C913CE">
      <w:pPr>
        <w:pStyle w:val="3"/>
        <w:spacing w:after="179" w:line="360" w:lineRule="auto"/>
        <w:rPr>
          <w:rFonts w:hint="eastAsia" w:ascii="仿宋" w:hAnsi="仿宋" w:eastAsia="仿宋" w:cs="仿宋"/>
          <w:snapToGrid w:val="0"/>
          <w:kern w:val="0"/>
        </w:rPr>
      </w:pPr>
    </w:p>
    <w:p w14:paraId="558D2E7E">
      <w:pPr>
        <w:pStyle w:val="3"/>
        <w:spacing w:after="179" w:line="360" w:lineRule="auto"/>
        <w:rPr>
          <w:rFonts w:hint="eastAsia" w:ascii="仿宋" w:hAnsi="仿宋" w:eastAsia="仿宋" w:cs="仿宋"/>
          <w:snapToGrid w:val="0"/>
          <w:kern w:val="0"/>
        </w:rPr>
      </w:pPr>
    </w:p>
    <w:p w14:paraId="2BCDBEA1">
      <w:pPr>
        <w:pStyle w:val="3"/>
        <w:spacing w:after="179" w:line="360" w:lineRule="auto"/>
        <w:rPr>
          <w:rFonts w:hint="eastAsia" w:ascii="仿宋" w:hAnsi="仿宋" w:eastAsia="仿宋" w:cs="仿宋"/>
          <w:snapToGrid w:val="0"/>
          <w:kern w:val="0"/>
        </w:rPr>
      </w:pPr>
    </w:p>
    <w:p w14:paraId="1CE1DD16">
      <w:pPr>
        <w:pStyle w:val="3"/>
        <w:spacing w:after="179" w:line="360" w:lineRule="auto"/>
        <w:rPr>
          <w:rFonts w:hint="eastAsia" w:ascii="仿宋" w:hAnsi="仿宋" w:eastAsia="仿宋" w:cs="仿宋"/>
          <w:snapToGrid w:val="0"/>
          <w:kern w:val="0"/>
        </w:rPr>
      </w:pPr>
    </w:p>
    <w:p w14:paraId="3BC337E9">
      <w:pPr>
        <w:pStyle w:val="3"/>
        <w:spacing w:after="179" w:line="360" w:lineRule="auto"/>
        <w:rPr>
          <w:rFonts w:hint="eastAsia" w:ascii="仿宋" w:hAnsi="仿宋" w:eastAsia="仿宋" w:cs="仿宋"/>
          <w:snapToGrid w:val="0"/>
          <w:kern w:val="0"/>
        </w:rPr>
      </w:pPr>
    </w:p>
    <w:p w14:paraId="6584A7A9">
      <w:pPr>
        <w:pStyle w:val="3"/>
        <w:spacing w:after="179" w:line="360" w:lineRule="auto"/>
        <w:rPr>
          <w:rFonts w:hint="eastAsia" w:ascii="仿宋" w:hAnsi="仿宋" w:eastAsia="仿宋" w:cs="仿宋"/>
          <w:snapToGrid w:val="0"/>
          <w:kern w:val="0"/>
        </w:rPr>
      </w:pPr>
    </w:p>
    <w:p w14:paraId="02863CBC">
      <w:pPr>
        <w:pStyle w:val="3"/>
        <w:spacing w:after="179" w:line="360" w:lineRule="auto"/>
        <w:rPr>
          <w:rFonts w:hint="eastAsia" w:ascii="仿宋" w:hAnsi="仿宋" w:eastAsia="仿宋" w:cs="仿宋"/>
          <w:snapToGrid w:val="0"/>
          <w:kern w:val="0"/>
        </w:rPr>
      </w:pPr>
    </w:p>
    <w:p w14:paraId="55BE9B68">
      <w:pPr>
        <w:pStyle w:val="3"/>
        <w:spacing w:after="179" w:line="360" w:lineRule="auto"/>
        <w:rPr>
          <w:rFonts w:hint="eastAsia" w:ascii="仿宋" w:hAnsi="仿宋" w:eastAsia="仿宋" w:cs="仿宋"/>
          <w:snapToGrid w:val="0"/>
          <w:kern w:val="0"/>
        </w:rPr>
      </w:pPr>
    </w:p>
    <w:p w14:paraId="5C90AC9D">
      <w:pPr>
        <w:spacing w:line="360" w:lineRule="auto"/>
        <w:ind w:left="0" w:leftChars="0" w:firstLine="0" w:firstLineChars="0"/>
        <w:rPr>
          <w:rFonts w:hint="eastAsia" w:ascii="仿宋" w:hAnsi="仿宋" w:eastAsia="仿宋" w:cs="仿宋"/>
          <w:snapToGrid w:val="0"/>
          <w:kern w:val="0"/>
        </w:rPr>
      </w:pPr>
    </w:p>
    <w:p w14:paraId="187DCF13">
      <w:pPr>
        <w:rPr>
          <w:rFonts w:hint="eastAsia" w:ascii="仿宋" w:hAnsi="仿宋" w:eastAsia="仿宋" w:cs="仿宋"/>
          <w:b/>
          <w:bCs/>
          <w:snapToGrid w:val="0"/>
          <w:kern w:val="0"/>
          <w:szCs w:val="32"/>
        </w:rPr>
      </w:pPr>
      <w:r>
        <w:rPr>
          <w:rFonts w:hint="eastAsia" w:ascii="仿宋" w:hAnsi="仿宋" w:eastAsia="仿宋" w:cs="仿宋"/>
          <w:b/>
          <w:bCs/>
          <w:snapToGrid w:val="0"/>
          <w:kern w:val="0"/>
          <w:szCs w:val="32"/>
        </w:rPr>
        <w:br w:type="page"/>
      </w:r>
    </w:p>
    <w:p w14:paraId="26813D5C">
      <w:pPr>
        <w:pStyle w:val="3"/>
        <w:spacing w:after="174" w:line="360" w:lineRule="auto"/>
        <w:rPr>
          <w:rFonts w:hint="eastAsia" w:ascii="仿宋" w:hAnsi="仿宋" w:eastAsia="仿宋" w:cs="仿宋"/>
          <w:b/>
          <w:bCs/>
          <w:snapToGrid w:val="0"/>
          <w:kern w:val="0"/>
          <w:szCs w:val="32"/>
        </w:rPr>
      </w:pPr>
      <w:bookmarkStart w:id="0" w:name="_Toc31580"/>
      <w:r>
        <w:rPr>
          <w:rFonts w:hint="eastAsia" w:ascii="仿宋" w:hAnsi="仿宋" w:eastAsia="仿宋" w:cs="仿宋"/>
          <w:b/>
          <w:bCs/>
          <w:snapToGrid w:val="0"/>
          <w:kern w:val="0"/>
          <w:szCs w:val="32"/>
        </w:rPr>
        <w:t xml:space="preserve">第一章 </w:t>
      </w:r>
      <w:r>
        <w:rPr>
          <w:rFonts w:hint="eastAsia" w:ascii="仿宋" w:hAnsi="仿宋" w:eastAsia="仿宋" w:cs="仿宋"/>
          <w:b/>
          <w:bCs/>
          <w:snapToGrid w:val="0"/>
          <w:kern w:val="0"/>
          <w:szCs w:val="32"/>
          <w:lang w:eastAsia="zh-CN"/>
        </w:rPr>
        <w:t>竞争性磋商</w:t>
      </w:r>
      <w:r>
        <w:rPr>
          <w:rFonts w:hint="eastAsia" w:ascii="仿宋" w:hAnsi="仿宋" w:eastAsia="仿宋" w:cs="仿宋"/>
          <w:b/>
          <w:bCs/>
          <w:snapToGrid w:val="0"/>
          <w:kern w:val="0"/>
          <w:szCs w:val="32"/>
        </w:rPr>
        <w:t>公告</w:t>
      </w:r>
      <w:bookmarkEnd w:id="0"/>
    </w:p>
    <w:p w14:paraId="2471E83E">
      <w:pPr>
        <w:spacing w:after="260" w:line="240" w:lineRule="auto"/>
        <w:ind w:left="166" w:firstLine="0"/>
        <w:jc w:val="center"/>
        <w:rPr>
          <w:rFonts w:hint="eastAsia" w:ascii="仿宋" w:hAnsi="仿宋" w:eastAsia="仿宋" w:cs="仿宋"/>
          <w:snapToGrid w:val="0"/>
          <w:kern w:val="0"/>
          <w:sz w:val="30"/>
          <w:highlight w:val="none"/>
          <w:lang w:eastAsia="zh-CN"/>
        </w:rPr>
      </w:pPr>
      <w:r>
        <w:rPr>
          <w:rFonts w:hint="eastAsia" w:ascii="仿宋" w:hAnsi="仿宋" w:eastAsia="仿宋" w:cs="仿宋"/>
          <w:snapToGrid w:val="0"/>
          <w:kern w:val="0"/>
          <w:sz w:val="30"/>
          <w:highlight w:val="none"/>
          <w:lang w:val="en-US" w:eastAsia="zh-CN"/>
        </w:rPr>
        <w:t>西安高新科技职业学院</w:t>
      </w:r>
      <w:r>
        <w:rPr>
          <w:rFonts w:hint="eastAsia" w:ascii="仿宋" w:hAnsi="仿宋" w:eastAsia="仿宋" w:cs="仿宋"/>
          <w:snapToGrid w:val="0"/>
          <w:kern w:val="0"/>
          <w:sz w:val="30"/>
          <w:highlight w:val="none"/>
          <w:lang w:eastAsia="zh-CN"/>
        </w:rPr>
        <w:t>学生公寓洗浴、</w:t>
      </w:r>
      <w:r>
        <w:rPr>
          <w:rFonts w:hint="eastAsia" w:ascii="仿宋" w:hAnsi="仿宋" w:eastAsia="仿宋" w:cs="仿宋"/>
          <w:snapToGrid w:val="0"/>
          <w:kern w:val="0"/>
          <w:sz w:val="30"/>
          <w:highlight w:val="none"/>
          <w:lang w:val="en-US" w:eastAsia="zh-CN"/>
        </w:rPr>
        <w:t>直饮水、洗衣</w:t>
      </w:r>
      <w:r>
        <w:rPr>
          <w:rFonts w:hint="eastAsia" w:ascii="仿宋" w:hAnsi="仿宋" w:eastAsia="仿宋" w:cs="仿宋"/>
          <w:snapToGrid w:val="0"/>
          <w:kern w:val="0"/>
          <w:sz w:val="30"/>
          <w:highlight w:val="none"/>
          <w:lang w:eastAsia="zh-CN"/>
        </w:rPr>
        <w:t>BOT项目</w:t>
      </w:r>
    </w:p>
    <w:p w14:paraId="224D7A86">
      <w:pPr>
        <w:spacing w:after="260" w:line="240" w:lineRule="auto"/>
        <w:ind w:left="166" w:firstLine="0"/>
        <w:jc w:val="center"/>
        <w:rPr>
          <w:rFonts w:hint="eastAsia" w:ascii="仿宋" w:hAnsi="仿宋" w:eastAsia="仿宋" w:cs="仿宋"/>
          <w:snapToGrid w:val="0"/>
          <w:kern w:val="0"/>
          <w:sz w:val="30"/>
          <w:highlight w:val="none"/>
        </w:rPr>
      </w:pPr>
      <w:r>
        <w:rPr>
          <w:rFonts w:hint="eastAsia" w:ascii="仿宋" w:hAnsi="仿宋" w:eastAsia="仿宋" w:cs="仿宋"/>
          <w:snapToGrid w:val="0"/>
          <w:kern w:val="0"/>
          <w:sz w:val="30"/>
          <w:highlight w:val="none"/>
        </w:rPr>
        <w:t>竞争性磋商公告</w:t>
      </w:r>
    </w:p>
    <w:p w14:paraId="17C58C36">
      <w:pPr>
        <w:pStyle w:val="2"/>
        <w:rPr>
          <w:rFonts w:hint="eastAsia" w:ascii="仿宋" w:hAnsi="仿宋" w:eastAsia="仿宋" w:cs="仿宋"/>
        </w:rPr>
      </w:pPr>
    </w:p>
    <w:p w14:paraId="31D21DD0">
      <w:pPr>
        <w:numPr>
          <w:ilvl w:val="0"/>
          <w:numId w:val="0"/>
        </w:numPr>
        <w:adjustRightInd w:val="0"/>
        <w:snapToGrid w:val="0"/>
        <w:spacing w:after="0" w:line="360" w:lineRule="auto"/>
        <w:ind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lang w:eastAsia="zh-CN"/>
        </w:rPr>
        <w:t>一、采购项目名称</w:t>
      </w:r>
      <w:r>
        <w:rPr>
          <w:rFonts w:hint="eastAsia" w:ascii="仿宋" w:hAnsi="仿宋" w:eastAsia="仿宋" w:cs="仿宋"/>
          <w:snapToGrid w:val="0"/>
          <w:kern w:val="0"/>
          <w:highlight w:val="none"/>
        </w:rPr>
        <w:t>：</w:t>
      </w:r>
    </w:p>
    <w:p w14:paraId="69917096">
      <w:pPr>
        <w:numPr>
          <w:ilvl w:val="0"/>
          <w:numId w:val="0"/>
        </w:numPr>
        <w:adjustRightInd w:val="0"/>
        <w:snapToGrid w:val="0"/>
        <w:spacing w:after="0" w:line="360" w:lineRule="auto"/>
        <w:ind w:firstLine="480" w:firstLineChars="200"/>
        <w:jc w:val="both"/>
        <w:rPr>
          <w:rFonts w:hint="eastAsia" w:ascii="仿宋" w:hAnsi="仿宋" w:eastAsia="仿宋" w:cs="仿宋"/>
          <w:snapToGrid w:val="0"/>
          <w:kern w:val="0"/>
          <w:highlight w:val="none"/>
          <w:lang w:eastAsia="zh-CN"/>
        </w:rPr>
      </w:pPr>
      <w:r>
        <w:rPr>
          <w:rFonts w:hint="eastAsia" w:ascii="仿宋" w:hAnsi="仿宋" w:eastAsia="仿宋" w:cs="仿宋"/>
          <w:snapToGrid w:val="0"/>
          <w:kern w:val="0"/>
          <w:highlight w:val="none"/>
          <w:lang w:val="en-US" w:eastAsia="zh-CN"/>
        </w:rPr>
        <w:t>西安高新科技职业学院</w:t>
      </w:r>
      <w:r>
        <w:rPr>
          <w:rFonts w:hint="eastAsia" w:ascii="仿宋" w:hAnsi="仿宋" w:eastAsia="仿宋" w:cs="仿宋"/>
          <w:snapToGrid w:val="0"/>
          <w:kern w:val="0"/>
          <w:highlight w:val="none"/>
          <w:lang w:eastAsia="zh-CN"/>
        </w:rPr>
        <w:t>学生公寓洗浴、</w:t>
      </w:r>
      <w:r>
        <w:rPr>
          <w:rFonts w:hint="eastAsia" w:ascii="仿宋" w:hAnsi="仿宋" w:eastAsia="仿宋" w:cs="仿宋"/>
          <w:snapToGrid w:val="0"/>
          <w:kern w:val="0"/>
          <w:highlight w:val="none"/>
          <w:lang w:val="en-US" w:eastAsia="zh-CN"/>
        </w:rPr>
        <w:t>直饮水、洗衣</w:t>
      </w:r>
      <w:r>
        <w:rPr>
          <w:rFonts w:hint="eastAsia" w:ascii="仿宋" w:hAnsi="仿宋" w:eastAsia="仿宋" w:cs="仿宋"/>
          <w:snapToGrid w:val="0"/>
          <w:kern w:val="0"/>
          <w:highlight w:val="none"/>
          <w:lang w:eastAsia="zh-CN"/>
        </w:rPr>
        <w:t>BOT项目</w:t>
      </w:r>
    </w:p>
    <w:p w14:paraId="26DE2605">
      <w:pPr>
        <w:numPr>
          <w:ilvl w:val="0"/>
          <w:numId w:val="0"/>
        </w:numPr>
        <w:adjustRightInd w:val="0"/>
        <w:snapToGrid w:val="0"/>
        <w:spacing w:after="0" w:line="360" w:lineRule="auto"/>
        <w:ind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rPr>
        <w:t>采购项目编号:</w:t>
      </w:r>
      <w:r>
        <w:rPr>
          <w:rFonts w:hint="eastAsia" w:ascii="仿宋" w:hAnsi="仿宋" w:eastAsia="仿宋" w:cs="仿宋"/>
          <w:snapToGrid w:val="0"/>
          <w:kern w:val="0"/>
          <w:highlight w:val="none"/>
          <w:lang w:val="en-US" w:eastAsia="zh-CN"/>
        </w:rPr>
        <w:t xml:space="preserve"> GX-2024062001</w:t>
      </w:r>
      <w:r>
        <w:rPr>
          <w:rFonts w:hint="eastAsia" w:ascii="仿宋" w:hAnsi="仿宋" w:eastAsia="仿宋" w:cs="仿宋"/>
          <w:snapToGrid w:val="0"/>
          <w:kern w:val="0"/>
          <w:highlight w:val="none"/>
        </w:rPr>
        <w:t xml:space="preserve">                         </w:t>
      </w:r>
    </w:p>
    <w:p w14:paraId="227A89A1">
      <w:pPr>
        <w:numPr>
          <w:ilvl w:val="0"/>
          <w:numId w:val="0"/>
        </w:numPr>
        <w:adjustRightInd w:val="0"/>
        <w:snapToGrid w:val="0"/>
        <w:spacing w:after="0" w:line="360" w:lineRule="auto"/>
        <w:ind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lang w:eastAsia="zh-CN"/>
        </w:rPr>
        <w:t>二、</w:t>
      </w:r>
      <w:r>
        <w:rPr>
          <w:rFonts w:hint="eastAsia" w:ascii="仿宋" w:hAnsi="仿宋" w:eastAsia="仿宋" w:cs="仿宋"/>
          <w:snapToGrid w:val="0"/>
          <w:kern w:val="0"/>
          <w:highlight w:val="none"/>
        </w:rPr>
        <w:t>采购项目分包情况：</w:t>
      </w:r>
    </w:p>
    <w:tbl>
      <w:tblPr>
        <w:tblStyle w:val="15"/>
        <w:tblW w:w="472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84"/>
        <w:gridCol w:w="5203"/>
      </w:tblGrid>
      <w:tr w14:paraId="72F0C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039" w:type="pct"/>
            <w:tcBorders>
              <w:top w:val="single" w:color="auto" w:sz="4" w:space="0"/>
              <w:left w:val="single" w:color="auto" w:sz="4" w:space="0"/>
              <w:bottom w:val="single" w:color="auto" w:sz="4" w:space="0"/>
              <w:right w:val="single" w:color="auto" w:sz="4" w:space="0"/>
            </w:tcBorders>
            <w:noWrap w:val="0"/>
            <w:vAlign w:val="center"/>
          </w:tcPr>
          <w:p w14:paraId="7AF8E1D8">
            <w:pPr>
              <w:widowControl w:val="0"/>
              <w:spacing w:line="460" w:lineRule="exact"/>
              <w:ind w:left="0" w:leftChars="0" w:firstLine="0" w:firstLineChars="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eastAsia="zh-CN"/>
              </w:rPr>
              <w:t>采购</w:t>
            </w:r>
            <w:r>
              <w:rPr>
                <w:rFonts w:hint="eastAsia" w:ascii="仿宋" w:hAnsi="仿宋" w:eastAsia="仿宋" w:cs="仿宋"/>
                <w:kern w:val="2"/>
                <w:sz w:val="24"/>
                <w:szCs w:val="24"/>
                <w:highlight w:val="none"/>
              </w:rPr>
              <w:t>内容</w:t>
            </w:r>
          </w:p>
        </w:tc>
        <w:tc>
          <w:tcPr>
            <w:tcW w:w="2960" w:type="pct"/>
            <w:tcBorders>
              <w:top w:val="single" w:color="auto" w:sz="4" w:space="0"/>
              <w:left w:val="single" w:color="auto" w:sz="4" w:space="0"/>
              <w:bottom w:val="single" w:color="auto" w:sz="4" w:space="0"/>
              <w:right w:val="single" w:color="auto" w:sz="4" w:space="0"/>
            </w:tcBorders>
            <w:noWrap w:val="0"/>
            <w:vAlign w:val="center"/>
          </w:tcPr>
          <w:p w14:paraId="081AB0C6">
            <w:pPr>
              <w:widowControl w:val="0"/>
              <w:spacing w:line="460" w:lineRule="exact"/>
              <w:ind w:left="0" w:leftChars="0"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eastAsia="zh-CN"/>
              </w:rPr>
              <w:t>供应商</w:t>
            </w:r>
            <w:r>
              <w:rPr>
                <w:rFonts w:hint="eastAsia" w:ascii="仿宋" w:hAnsi="仿宋" w:eastAsia="仿宋" w:cs="仿宋"/>
                <w:kern w:val="2"/>
                <w:sz w:val="24"/>
                <w:szCs w:val="24"/>
                <w:highlight w:val="none"/>
              </w:rPr>
              <w:t>资格要求</w:t>
            </w:r>
          </w:p>
        </w:tc>
      </w:tr>
      <w:tr w14:paraId="7269C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039" w:type="pct"/>
            <w:tcBorders>
              <w:top w:val="single" w:color="auto" w:sz="4" w:space="0"/>
              <w:left w:val="single" w:color="auto" w:sz="4" w:space="0"/>
              <w:right w:val="single" w:color="auto" w:sz="4" w:space="0"/>
            </w:tcBorders>
            <w:noWrap w:val="0"/>
            <w:vAlign w:val="top"/>
          </w:tcPr>
          <w:p w14:paraId="0A93068B">
            <w:pPr>
              <w:numPr>
                <w:ilvl w:val="0"/>
                <w:numId w:val="0"/>
              </w:numPr>
              <w:adjustRightInd w:val="0"/>
              <w:snapToGrid w:val="0"/>
              <w:spacing w:after="0" w:line="360" w:lineRule="auto"/>
              <w:jc w:val="both"/>
              <w:rPr>
                <w:rFonts w:hint="eastAsia" w:ascii="仿宋" w:hAnsi="仿宋" w:eastAsia="仿宋" w:cs="仿宋"/>
                <w:kern w:val="2"/>
                <w:sz w:val="24"/>
                <w:szCs w:val="24"/>
                <w:highlight w:val="none"/>
              </w:rPr>
            </w:pPr>
            <w:r>
              <w:rPr>
                <w:rFonts w:hint="eastAsia" w:ascii="仿宋" w:hAnsi="仿宋" w:eastAsia="仿宋" w:cs="仿宋"/>
                <w:snapToGrid w:val="0"/>
                <w:kern w:val="0"/>
                <w:highlight w:val="none"/>
                <w:lang w:val="en-US" w:eastAsia="zh-CN"/>
              </w:rPr>
              <w:t>西安高新科技职业学院</w:t>
            </w:r>
            <w:r>
              <w:rPr>
                <w:rFonts w:hint="eastAsia" w:ascii="仿宋" w:hAnsi="仿宋" w:eastAsia="仿宋" w:cs="仿宋"/>
                <w:snapToGrid w:val="0"/>
                <w:kern w:val="0"/>
                <w:highlight w:val="none"/>
                <w:lang w:eastAsia="zh-CN"/>
              </w:rPr>
              <w:t>学生公寓洗浴、</w:t>
            </w:r>
            <w:r>
              <w:rPr>
                <w:rFonts w:hint="eastAsia" w:ascii="仿宋" w:hAnsi="仿宋" w:eastAsia="仿宋" w:cs="仿宋"/>
                <w:snapToGrid w:val="0"/>
                <w:kern w:val="0"/>
                <w:highlight w:val="none"/>
                <w:lang w:val="en-US" w:eastAsia="zh-CN"/>
              </w:rPr>
              <w:t>直饮水、洗衣</w:t>
            </w:r>
            <w:r>
              <w:rPr>
                <w:rFonts w:hint="eastAsia" w:ascii="仿宋" w:hAnsi="仿宋" w:eastAsia="仿宋" w:cs="仿宋"/>
                <w:snapToGrid w:val="0"/>
                <w:kern w:val="0"/>
                <w:highlight w:val="none"/>
                <w:lang w:eastAsia="zh-CN"/>
              </w:rPr>
              <w:t>BOT项目</w:t>
            </w:r>
            <w:r>
              <w:rPr>
                <w:rFonts w:hint="eastAsia" w:ascii="仿宋" w:hAnsi="仿宋" w:eastAsia="仿宋" w:cs="仿宋"/>
                <w:kern w:val="2"/>
                <w:sz w:val="24"/>
                <w:szCs w:val="24"/>
                <w:highlight w:val="none"/>
              </w:rPr>
              <w:t>，将采用成交方自筹资金、自行建设、自主经营的管理模式，成交方负责项目的设计</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承担</w:t>
            </w:r>
            <w:r>
              <w:rPr>
                <w:rFonts w:hint="eastAsia" w:ascii="仿宋" w:hAnsi="仿宋" w:eastAsia="仿宋" w:cs="仿宋"/>
                <w:kern w:val="2"/>
                <w:sz w:val="24"/>
                <w:szCs w:val="24"/>
                <w:highlight w:val="none"/>
              </w:rPr>
              <w:t>设备</w:t>
            </w:r>
            <w:r>
              <w:rPr>
                <w:rFonts w:hint="eastAsia" w:ascii="仿宋" w:hAnsi="仿宋" w:eastAsia="仿宋" w:cs="仿宋"/>
                <w:kern w:val="2"/>
                <w:sz w:val="24"/>
                <w:szCs w:val="24"/>
                <w:highlight w:val="none"/>
                <w:lang w:eastAsia="zh-CN"/>
              </w:rPr>
              <w:t>及</w:t>
            </w:r>
            <w:r>
              <w:rPr>
                <w:rFonts w:hint="eastAsia" w:ascii="仿宋" w:hAnsi="仿宋" w:eastAsia="仿宋" w:cs="仿宋"/>
                <w:kern w:val="2"/>
                <w:sz w:val="24"/>
                <w:szCs w:val="24"/>
                <w:highlight w:val="none"/>
              </w:rPr>
              <w:t>材料的采购、安装、调试、电缆</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自来水</w:t>
            </w:r>
            <w:r>
              <w:rPr>
                <w:rFonts w:hint="eastAsia" w:ascii="仿宋" w:hAnsi="仿宋" w:eastAsia="仿宋" w:cs="仿宋"/>
                <w:kern w:val="2"/>
                <w:sz w:val="24"/>
                <w:szCs w:val="24"/>
                <w:highlight w:val="none"/>
                <w:lang w:eastAsia="zh-CN"/>
              </w:rPr>
              <w:t>管道及辅件</w:t>
            </w:r>
            <w:r>
              <w:rPr>
                <w:rFonts w:hint="eastAsia" w:ascii="仿宋" w:hAnsi="仿宋" w:eastAsia="仿宋" w:cs="仿宋"/>
                <w:kern w:val="2"/>
                <w:sz w:val="24"/>
                <w:szCs w:val="24"/>
                <w:highlight w:val="none"/>
              </w:rPr>
              <w:t>的铺设，进行有偿服务。合同期内所有经营投资和系统运营维护管理费用由成交方承担，拟定合作</w:t>
            </w:r>
            <w:r>
              <w:rPr>
                <w:rFonts w:hint="eastAsia" w:ascii="仿宋" w:hAnsi="仿宋" w:eastAsia="仿宋" w:cs="仿宋"/>
                <w:kern w:val="2"/>
                <w:sz w:val="24"/>
                <w:szCs w:val="24"/>
                <w:highlight w:val="none"/>
                <w:lang w:eastAsia="zh-CN"/>
              </w:rPr>
              <w:t>最高</w:t>
            </w:r>
            <w:r>
              <w:rPr>
                <w:rFonts w:hint="eastAsia" w:ascii="仿宋" w:hAnsi="仿宋" w:eastAsia="仿宋" w:cs="仿宋"/>
                <w:kern w:val="2"/>
                <w:sz w:val="24"/>
                <w:szCs w:val="24"/>
                <w:highlight w:val="none"/>
              </w:rPr>
              <w:t>年限为</w:t>
            </w:r>
            <w:r>
              <w:rPr>
                <w:rFonts w:hint="eastAsia" w:ascii="仿宋" w:hAnsi="仿宋" w:eastAsia="仿宋" w:cs="仿宋"/>
                <w:kern w:val="2"/>
                <w:sz w:val="24"/>
                <w:szCs w:val="24"/>
                <w:highlight w:val="none"/>
                <w:lang w:val="en-US" w:eastAsia="zh-CN"/>
              </w:rPr>
              <w:t>5</w:t>
            </w:r>
            <w:r>
              <w:rPr>
                <w:rFonts w:hint="eastAsia" w:ascii="仿宋" w:hAnsi="仿宋" w:eastAsia="仿宋" w:cs="仿宋"/>
                <w:kern w:val="2"/>
                <w:sz w:val="24"/>
                <w:szCs w:val="24"/>
                <w:highlight w:val="none"/>
              </w:rPr>
              <w:t>年</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lang w:val="en-US" w:eastAsia="zh-CN"/>
              </w:rPr>
              <w:t>一是5年合同到期，设备及附带的收费系统软件权限及源代码归学校所有；二是5年合同到期，同等情况下，原投资方享有优先续约权。</w:t>
            </w:r>
            <w:r>
              <w:rPr>
                <w:rFonts w:hint="eastAsia" w:ascii="仿宋" w:hAnsi="仿宋" w:eastAsia="仿宋" w:cs="仿宋"/>
                <w:kern w:val="2"/>
                <w:sz w:val="24"/>
                <w:szCs w:val="24"/>
                <w:highlight w:val="none"/>
              </w:rPr>
              <w:t>具体详见</w:t>
            </w:r>
            <w:r>
              <w:rPr>
                <w:rFonts w:hint="eastAsia" w:ascii="仿宋" w:hAnsi="仿宋" w:eastAsia="仿宋" w:cs="仿宋"/>
                <w:kern w:val="2"/>
                <w:sz w:val="24"/>
                <w:szCs w:val="24"/>
                <w:highlight w:val="none"/>
                <w:lang w:eastAsia="zh-CN"/>
              </w:rPr>
              <w:t>竞争性磋商</w:t>
            </w:r>
            <w:r>
              <w:rPr>
                <w:rFonts w:hint="eastAsia" w:ascii="仿宋" w:hAnsi="仿宋" w:eastAsia="仿宋" w:cs="仿宋"/>
                <w:kern w:val="2"/>
                <w:sz w:val="24"/>
                <w:szCs w:val="24"/>
                <w:highlight w:val="none"/>
              </w:rPr>
              <w:t>文件。</w:t>
            </w:r>
          </w:p>
        </w:tc>
        <w:tc>
          <w:tcPr>
            <w:tcW w:w="2960" w:type="pct"/>
            <w:tcBorders>
              <w:top w:val="single" w:color="auto" w:sz="4" w:space="0"/>
              <w:left w:val="single" w:color="auto" w:sz="4" w:space="0"/>
              <w:bottom w:val="single" w:color="auto" w:sz="4" w:space="0"/>
              <w:right w:val="single" w:color="auto" w:sz="4" w:space="0"/>
            </w:tcBorders>
            <w:noWrap w:val="0"/>
            <w:vAlign w:val="center"/>
          </w:tcPr>
          <w:p w14:paraId="29161C7A">
            <w:pPr>
              <w:widowControl w:val="0"/>
              <w:spacing w:line="460" w:lineRule="exact"/>
              <w:ind w:left="0" w:leftChars="0" w:firstLine="0" w:firstLineChars="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kern w:val="2"/>
                <w:sz w:val="24"/>
                <w:szCs w:val="24"/>
                <w:highlight w:val="none"/>
                <w:lang w:val="en-US" w:eastAsia="zh-CN"/>
              </w:rPr>
              <w:t>.</w:t>
            </w:r>
            <w:r>
              <w:rPr>
                <w:rFonts w:hint="eastAsia" w:ascii="仿宋" w:hAnsi="仿宋" w:eastAsia="仿宋" w:cs="仿宋"/>
                <w:kern w:val="2"/>
                <w:sz w:val="24"/>
                <w:szCs w:val="24"/>
                <w:highlight w:val="none"/>
                <w:lang w:eastAsia="zh-CN"/>
              </w:rPr>
              <w:t>供应商</w:t>
            </w:r>
            <w:r>
              <w:rPr>
                <w:rFonts w:hint="eastAsia" w:ascii="仿宋" w:hAnsi="仿宋" w:eastAsia="仿宋" w:cs="仿宋"/>
                <w:kern w:val="2"/>
                <w:sz w:val="24"/>
                <w:szCs w:val="24"/>
                <w:highlight w:val="none"/>
              </w:rPr>
              <w:t>须为符合《中华人民共和国政府采购法》第22条规定。</w:t>
            </w:r>
          </w:p>
          <w:p w14:paraId="671F0C47">
            <w:pPr>
              <w:widowControl w:val="0"/>
              <w:spacing w:line="460" w:lineRule="exact"/>
              <w:ind w:left="0" w:leftChars="0" w:firstLine="0" w:firstLineChars="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2.</w:t>
            </w:r>
            <w:r>
              <w:rPr>
                <w:rFonts w:hint="eastAsia" w:ascii="仿宋" w:hAnsi="仿宋" w:eastAsia="仿宋" w:cs="仿宋"/>
                <w:kern w:val="2"/>
                <w:sz w:val="24"/>
                <w:szCs w:val="24"/>
                <w:highlight w:val="none"/>
              </w:rPr>
              <w:t>本项目不接受联合体</w:t>
            </w:r>
            <w:r>
              <w:rPr>
                <w:rFonts w:hint="eastAsia" w:ascii="仿宋" w:hAnsi="仿宋" w:eastAsia="仿宋" w:cs="仿宋"/>
                <w:kern w:val="2"/>
                <w:sz w:val="24"/>
                <w:szCs w:val="24"/>
                <w:highlight w:val="none"/>
                <w:lang w:eastAsia="zh-CN"/>
              </w:rPr>
              <w:t>磋商</w:t>
            </w:r>
            <w:r>
              <w:rPr>
                <w:rFonts w:hint="eastAsia" w:ascii="仿宋" w:hAnsi="仿宋" w:eastAsia="仿宋" w:cs="仿宋"/>
                <w:kern w:val="2"/>
                <w:sz w:val="24"/>
                <w:szCs w:val="24"/>
                <w:highlight w:val="none"/>
              </w:rPr>
              <w:t>。</w:t>
            </w:r>
          </w:p>
          <w:p w14:paraId="36CCFD45">
            <w:pPr>
              <w:pStyle w:val="2"/>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3.投建范围：</w:t>
            </w:r>
          </w:p>
          <w:p w14:paraId="387964C8">
            <w:pPr>
              <w:ind w:left="0" w:leftChars="0" w:firstLine="0" w:firstLineChars="0"/>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（1）B10-11-12三栋楼按照规划设计全方面投建（淋浴、直饮水、生活用水、洗衣机）；</w:t>
            </w:r>
          </w:p>
          <w:p w14:paraId="385DA549">
            <w:pPr>
              <w:pStyle w:val="2"/>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（2）B13-14两栋楼室内已经安装了直饮水、生活用水、洗衣机，只投建淋浴。</w:t>
            </w:r>
          </w:p>
          <w:p w14:paraId="7736B27B">
            <w:pPr>
              <w:pStyle w:val="2"/>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（3）东2-6五栋楼室内已经安装了直饮水、生活用水、洗衣机；需要在一层公共卫生间改建1-2间淋浴设施。</w:t>
            </w:r>
          </w:p>
          <w:p w14:paraId="71D8DDEB">
            <w:pPr>
              <w:ind w:left="0" w:leftChars="0" w:firstLine="0" w:firstLineChars="0"/>
              <w:rPr>
                <w:rFonts w:hint="eastAsia" w:ascii="仿宋" w:hAnsi="仿宋" w:eastAsia="仿宋" w:cs="仿宋"/>
                <w:lang w:val="en-US" w:eastAsia="zh-CN"/>
              </w:rPr>
            </w:pPr>
          </w:p>
        </w:tc>
      </w:tr>
    </w:tbl>
    <w:p w14:paraId="00F8F70E">
      <w:pPr>
        <w:pStyle w:val="2"/>
        <w:numPr>
          <w:ilvl w:val="0"/>
          <w:numId w:val="0"/>
        </w:numPr>
        <w:ind w:left="19" w:leftChars="0" w:right="15" w:rightChars="0"/>
        <w:rPr>
          <w:rFonts w:hint="eastAsia" w:ascii="仿宋" w:hAnsi="仿宋" w:eastAsia="仿宋" w:cs="仿宋"/>
          <w:highlight w:val="none"/>
        </w:rPr>
      </w:pPr>
    </w:p>
    <w:p w14:paraId="0EBC1AF4">
      <w:pPr>
        <w:numPr>
          <w:ilvl w:val="0"/>
          <w:numId w:val="0"/>
        </w:numPr>
        <w:adjustRightInd w:val="0"/>
        <w:snapToGrid w:val="0"/>
        <w:spacing w:after="0" w:line="360" w:lineRule="auto"/>
        <w:ind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lang w:val="en-US" w:eastAsia="zh-CN"/>
        </w:rPr>
        <w:t>三</w:t>
      </w:r>
      <w:r>
        <w:rPr>
          <w:rFonts w:hint="eastAsia" w:ascii="仿宋" w:hAnsi="仿宋" w:eastAsia="仿宋" w:cs="仿宋"/>
          <w:snapToGrid w:val="0"/>
          <w:kern w:val="0"/>
          <w:highlight w:val="none"/>
          <w:lang w:eastAsia="zh-CN"/>
        </w:rPr>
        <w:t>、</w:t>
      </w:r>
      <w:r>
        <w:rPr>
          <w:rFonts w:hint="eastAsia" w:ascii="仿宋" w:hAnsi="仿宋" w:eastAsia="仿宋" w:cs="仿宋"/>
          <w:snapToGrid w:val="0"/>
          <w:kern w:val="0"/>
          <w:highlight w:val="none"/>
        </w:rPr>
        <w:t>获取磋商文件</w:t>
      </w:r>
    </w:p>
    <w:p w14:paraId="019CDBF7">
      <w:pPr>
        <w:pStyle w:val="23"/>
        <w:numPr>
          <w:ilvl w:val="0"/>
          <w:numId w:val="0"/>
        </w:numPr>
        <w:adjustRightInd w:val="0"/>
        <w:snapToGrid w:val="0"/>
        <w:spacing w:after="0" w:line="360" w:lineRule="auto"/>
        <w:ind w:firstLine="480" w:firstLineChars="200"/>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 xml:space="preserve">1.时间：2024年7月5日17时30分至2024年7月10日17时30分（北京时间，法定节假日除外）。 </w:t>
      </w:r>
    </w:p>
    <w:p w14:paraId="24169A74">
      <w:pPr>
        <w:pStyle w:val="23"/>
        <w:numPr>
          <w:ilvl w:val="0"/>
          <w:numId w:val="0"/>
        </w:numPr>
        <w:adjustRightInd w:val="0"/>
        <w:snapToGrid w:val="0"/>
        <w:spacing w:after="0" w:line="360" w:lineRule="auto"/>
        <w:ind w:firstLine="480" w:firstLineChars="200"/>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2.方式：意向单位登录学校网站http://www.xhtu.com.cn,获取文件。</w:t>
      </w:r>
    </w:p>
    <w:p w14:paraId="555BC1BD">
      <w:pPr>
        <w:pStyle w:val="23"/>
        <w:numPr>
          <w:ilvl w:val="0"/>
          <w:numId w:val="0"/>
        </w:numPr>
        <w:adjustRightInd w:val="0"/>
        <w:snapToGrid w:val="0"/>
        <w:spacing w:after="0" w:line="360" w:lineRule="auto"/>
        <w:ind w:firstLine="480" w:firstLineChars="200"/>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四、递交响应文件时间及地点</w:t>
      </w:r>
    </w:p>
    <w:p w14:paraId="4B8D6204">
      <w:pPr>
        <w:pStyle w:val="23"/>
        <w:numPr>
          <w:ilvl w:val="0"/>
          <w:numId w:val="0"/>
        </w:numPr>
        <w:adjustRightInd w:val="0"/>
        <w:snapToGrid w:val="0"/>
        <w:spacing w:after="0" w:line="360" w:lineRule="auto"/>
        <w:ind w:firstLine="480" w:firstLineChars="200"/>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1.时间：2024年7月10日17时30分至2024年7月12日17时30分（北京时间，法定节假日除外）</w:t>
      </w:r>
    </w:p>
    <w:p w14:paraId="0326CCAE">
      <w:pPr>
        <w:pStyle w:val="23"/>
        <w:numPr>
          <w:ilvl w:val="0"/>
          <w:numId w:val="0"/>
        </w:numPr>
        <w:adjustRightInd w:val="0"/>
        <w:snapToGrid w:val="0"/>
        <w:spacing w:after="0" w:line="360" w:lineRule="auto"/>
        <w:ind w:firstLine="480" w:firstLineChars="200"/>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2.地点：陕西省泾阳县先锋大街东七路18号西安高新科技职业学院建设办后勤办公室，联系人：刘苗：18629632190；陈生利：18706881608.</w:t>
      </w:r>
    </w:p>
    <w:p w14:paraId="091BB8C4">
      <w:pPr>
        <w:widowControl w:val="0"/>
        <w:spacing w:line="460" w:lineRule="exact"/>
        <w:ind w:left="0" w:leftChars="0" w:firstLine="480" w:firstLineChars="200"/>
        <w:jc w:val="both"/>
        <w:rPr>
          <w:rFonts w:hint="eastAsia" w:ascii="仿宋" w:hAnsi="仿宋" w:eastAsia="仿宋" w:cs="仿宋"/>
          <w:bCs/>
          <w:kern w:val="2"/>
          <w:sz w:val="24"/>
          <w:szCs w:val="24"/>
          <w:highlight w:val="none"/>
        </w:rPr>
      </w:pPr>
      <w:r>
        <w:rPr>
          <w:rFonts w:hint="eastAsia" w:ascii="仿宋" w:hAnsi="仿宋" w:eastAsia="仿宋" w:cs="仿宋"/>
          <w:snapToGrid w:val="0"/>
          <w:color w:val="000000"/>
          <w:kern w:val="0"/>
          <w:sz w:val="24"/>
          <w:szCs w:val="22"/>
          <w:highlight w:val="none"/>
          <w:lang w:val="en-US" w:eastAsia="zh-CN" w:bidi="ar-SA"/>
        </w:rPr>
        <w:t>3.文件：递交文件时，需</w:t>
      </w:r>
      <w:r>
        <w:rPr>
          <w:rFonts w:hint="eastAsia" w:ascii="仿宋" w:hAnsi="仿宋" w:eastAsia="仿宋" w:cs="仿宋"/>
          <w:bCs/>
          <w:kern w:val="2"/>
          <w:sz w:val="24"/>
          <w:szCs w:val="24"/>
          <w:highlight w:val="none"/>
        </w:rPr>
        <w:t>营业执照、法定代表人资格证明及授权委托书（附授权代表身份证复印件，加盖公章）</w:t>
      </w:r>
      <w:r>
        <w:rPr>
          <w:rFonts w:hint="eastAsia" w:ascii="仿宋" w:hAnsi="仿宋" w:eastAsia="仿宋" w:cs="仿宋"/>
          <w:bCs/>
          <w:kern w:val="2"/>
          <w:sz w:val="24"/>
          <w:szCs w:val="24"/>
          <w:highlight w:val="none"/>
          <w:lang w:eastAsia="zh-CN"/>
        </w:rPr>
        <w:t>，</w:t>
      </w:r>
      <w:r>
        <w:rPr>
          <w:rFonts w:hint="eastAsia" w:ascii="仿宋" w:hAnsi="仿宋" w:eastAsia="仿宋" w:cs="仿宋"/>
          <w:bCs/>
          <w:kern w:val="2"/>
          <w:sz w:val="24"/>
          <w:szCs w:val="24"/>
          <w:highlight w:val="none"/>
          <w:lang w:val="en-US" w:eastAsia="zh-CN"/>
        </w:rPr>
        <w:t>也可以在标书中体现</w:t>
      </w:r>
      <w:r>
        <w:rPr>
          <w:rFonts w:hint="eastAsia" w:ascii="仿宋" w:hAnsi="仿宋" w:eastAsia="仿宋" w:cs="仿宋"/>
          <w:bCs/>
          <w:kern w:val="2"/>
          <w:sz w:val="24"/>
          <w:szCs w:val="24"/>
          <w:highlight w:val="none"/>
        </w:rPr>
        <w:t>。</w:t>
      </w:r>
    </w:p>
    <w:p w14:paraId="710D1744">
      <w:pPr>
        <w:widowControl w:val="0"/>
        <w:spacing w:line="460" w:lineRule="exact"/>
        <w:ind w:left="0" w:leftChars="0" w:firstLine="480" w:firstLineChars="200"/>
        <w:jc w:val="both"/>
        <w:rPr>
          <w:rFonts w:hint="eastAsia" w:ascii="仿宋" w:hAnsi="仿宋" w:eastAsia="仿宋" w:cs="仿宋"/>
          <w:bCs/>
          <w:kern w:val="2"/>
          <w:sz w:val="24"/>
          <w:szCs w:val="24"/>
          <w:highlight w:val="none"/>
        </w:rPr>
      </w:pPr>
      <w:r>
        <w:rPr>
          <w:rFonts w:hint="eastAsia" w:ascii="仿宋" w:hAnsi="仿宋" w:eastAsia="仿宋" w:cs="仿宋"/>
          <w:bCs/>
          <w:kern w:val="2"/>
          <w:sz w:val="24"/>
          <w:szCs w:val="24"/>
          <w:highlight w:val="none"/>
        </w:rPr>
        <w:t>备注：领取</w:t>
      </w:r>
      <w:r>
        <w:rPr>
          <w:rFonts w:hint="eastAsia" w:ascii="仿宋" w:hAnsi="仿宋" w:eastAsia="仿宋" w:cs="仿宋"/>
          <w:bCs/>
          <w:kern w:val="2"/>
          <w:sz w:val="24"/>
          <w:szCs w:val="24"/>
          <w:highlight w:val="none"/>
          <w:lang w:eastAsia="zh-CN"/>
        </w:rPr>
        <w:t>招标</w:t>
      </w:r>
      <w:r>
        <w:rPr>
          <w:rFonts w:hint="eastAsia" w:ascii="仿宋" w:hAnsi="仿宋" w:eastAsia="仿宋" w:cs="仿宋"/>
          <w:bCs/>
          <w:kern w:val="2"/>
          <w:sz w:val="24"/>
          <w:szCs w:val="24"/>
          <w:highlight w:val="none"/>
        </w:rPr>
        <w:t>文件时的资料查验不代表资格审查的最终通过或合格，</w:t>
      </w:r>
      <w:r>
        <w:rPr>
          <w:rFonts w:hint="eastAsia" w:ascii="仿宋" w:hAnsi="仿宋" w:eastAsia="仿宋" w:cs="仿宋"/>
          <w:bCs/>
          <w:kern w:val="2"/>
          <w:sz w:val="24"/>
          <w:szCs w:val="24"/>
          <w:highlight w:val="none"/>
          <w:lang w:eastAsia="zh-CN"/>
        </w:rPr>
        <w:t>供应商</w:t>
      </w:r>
      <w:r>
        <w:rPr>
          <w:rFonts w:hint="eastAsia" w:ascii="仿宋" w:hAnsi="仿宋" w:eastAsia="仿宋" w:cs="仿宋"/>
          <w:bCs/>
          <w:kern w:val="2"/>
          <w:sz w:val="24"/>
          <w:szCs w:val="24"/>
          <w:highlight w:val="none"/>
        </w:rPr>
        <w:t>最终资格的确认以资格后审的结果为准。 </w:t>
      </w:r>
    </w:p>
    <w:p w14:paraId="0B458340">
      <w:pPr>
        <w:pStyle w:val="23"/>
        <w:numPr>
          <w:ilvl w:val="0"/>
          <w:numId w:val="0"/>
        </w:numPr>
        <w:adjustRightInd w:val="0"/>
        <w:snapToGrid w:val="0"/>
        <w:spacing w:after="0" w:line="360" w:lineRule="auto"/>
        <w:ind w:firstLine="480" w:firstLineChars="200"/>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五、磋商（开启）时间及地点</w:t>
      </w:r>
    </w:p>
    <w:p w14:paraId="7581D074">
      <w:pPr>
        <w:pStyle w:val="23"/>
        <w:numPr>
          <w:ilvl w:val="0"/>
          <w:numId w:val="0"/>
        </w:numPr>
        <w:adjustRightInd w:val="0"/>
        <w:snapToGrid w:val="0"/>
        <w:spacing w:after="0" w:line="360" w:lineRule="auto"/>
        <w:ind w:firstLine="480" w:firstLineChars="200"/>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1.时间：2024年7月11日9时30分（北京时间）</w:t>
      </w:r>
    </w:p>
    <w:p w14:paraId="17328D71">
      <w:pPr>
        <w:pStyle w:val="23"/>
        <w:numPr>
          <w:ilvl w:val="0"/>
          <w:numId w:val="0"/>
        </w:numPr>
        <w:adjustRightInd w:val="0"/>
        <w:snapToGrid w:val="0"/>
        <w:spacing w:after="0" w:line="360" w:lineRule="auto"/>
        <w:ind w:firstLine="480" w:firstLineChars="200"/>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2.地点：陕西省泾阳县先锋大街东七路18号西安高新科技职业学院建设办后勤办公室，联系人：刘苗：18629632190；陈生利：18706881608.</w:t>
      </w:r>
    </w:p>
    <w:p w14:paraId="5F490303">
      <w:pPr>
        <w:pStyle w:val="23"/>
        <w:numPr>
          <w:ilvl w:val="0"/>
          <w:numId w:val="0"/>
        </w:numPr>
        <w:adjustRightInd w:val="0"/>
        <w:snapToGrid w:val="0"/>
        <w:spacing w:after="0" w:line="360" w:lineRule="auto"/>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 xml:space="preserve">   六、其他</w:t>
      </w:r>
    </w:p>
    <w:p w14:paraId="0624947E">
      <w:pPr>
        <w:pStyle w:val="23"/>
        <w:numPr>
          <w:ilvl w:val="0"/>
          <w:numId w:val="0"/>
        </w:numPr>
        <w:adjustRightInd w:val="0"/>
        <w:snapToGrid w:val="0"/>
        <w:spacing w:after="0" w:line="360" w:lineRule="auto"/>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 xml:space="preserve">   1.接受实地考察，联系电话同上；</w:t>
      </w:r>
    </w:p>
    <w:p w14:paraId="176047E4">
      <w:pPr>
        <w:pStyle w:val="23"/>
        <w:numPr>
          <w:ilvl w:val="0"/>
          <w:numId w:val="0"/>
        </w:numPr>
        <w:adjustRightInd w:val="0"/>
        <w:snapToGrid w:val="0"/>
        <w:spacing w:after="0" w:line="360" w:lineRule="auto"/>
        <w:jc w:val="both"/>
        <w:rPr>
          <w:rFonts w:hint="eastAsia" w:ascii="仿宋" w:hAnsi="仿宋" w:eastAsia="仿宋" w:cs="仿宋"/>
          <w:snapToGrid w:val="0"/>
          <w:color w:val="000000"/>
          <w:kern w:val="0"/>
          <w:sz w:val="24"/>
          <w:szCs w:val="22"/>
          <w:highlight w:val="none"/>
          <w:lang w:val="en-US" w:eastAsia="zh-CN" w:bidi="ar-SA"/>
        </w:rPr>
      </w:pPr>
      <w:r>
        <w:rPr>
          <w:rFonts w:hint="eastAsia" w:ascii="仿宋" w:hAnsi="仿宋" w:eastAsia="仿宋" w:cs="仿宋"/>
          <w:snapToGrid w:val="0"/>
          <w:color w:val="000000"/>
          <w:kern w:val="0"/>
          <w:sz w:val="24"/>
          <w:szCs w:val="22"/>
          <w:highlight w:val="none"/>
          <w:lang w:val="en-US" w:eastAsia="zh-CN" w:bidi="ar-SA"/>
        </w:rPr>
        <w:t xml:space="preserve">   2.接受电话咨询，联系人：祁正江19945240968  </w:t>
      </w:r>
    </w:p>
    <w:p w14:paraId="44C01F31">
      <w:pPr>
        <w:rPr>
          <w:rFonts w:hint="eastAsia" w:ascii="仿宋" w:hAnsi="仿宋" w:eastAsia="仿宋" w:cs="仿宋"/>
          <w:highlight w:val="none"/>
        </w:rPr>
      </w:pPr>
    </w:p>
    <w:p w14:paraId="4DAFBE7C">
      <w:pPr>
        <w:rPr>
          <w:rFonts w:hint="eastAsia" w:ascii="仿宋" w:hAnsi="仿宋" w:eastAsia="仿宋" w:cs="仿宋"/>
          <w:snapToGrid w:val="0"/>
          <w:color w:val="333333"/>
          <w:kern w:val="0"/>
        </w:rPr>
      </w:pPr>
      <w:r>
        <w:rPr>
          <w:rFonts w:hint="eastAsia" w:ascii="仿宋" w:hAnsi="仿宋" w:eastAsia="仿宋" w:cs="仿宋"/>
          <w:snapToGrid w:val="0"/>
          <w:color w:val="333333"/>
          <w:kern w:val="0"/>
        </w:rPr>
        <w:br w:type="page"/>
      </w:r>
      <w:bookmarkStart w:id="20" w:name="_GoBack"/>
      <w:bookmarkEnd w:id="20"/>
    </w:p>
    <w:p w14:paraId="53D8B79B">
      <w:pPr>
        <w:pStyle w:val="3"/>
        <w:spacing w:after="174" w:line="360" w:lineRule="auto"/>
        <w:rPr>
          <w:rFonts w:hint="eastAsia" w:ascii="仿宋" w:hAnsi="仿宋" w:eastAsia="仿宋" w:cs="仿宋"/>
          <w:b/>
          <w:bCs/>
          <w:snapToGrid w:val="0"/>
          <w:kern w:val="0"/>
          <w:szCs w:val="32"/>
        </w:rPr>
      </w:pPr>
      <w:bookmarkStart w:id="1" w:name="_Toc15122"/>
      <w:r>
        <w:rPr>
          <w:rFonts w:hint="eastAsia" w:ascii="仿宋" w:hAnsi="仿宋" w:eastAsia="仿宋" w:cs="仿宋"/>
          <w:b/>
          <w:bCs/>
          <w:snapToGrid w:val="0"/>
          <w:kern w:val="0"/>
          <w:szCs w:val="32"/>
        </w:rPr>
        <w:t>第二章 磋商须知</w:t>
      </w:r>
      <w:bookmarkEnd w:id="1"/>
    </w:p>
    <w:p w14:paraId="1332138C">
      <w:pPr>
        <w:widowControl w:val="0"/>
        <w:spacing w:line="460" w:lineRule="exact"/>
        <w:ind w:firstLine="480" w:firstLineChars="200"/>
        <w:jc w:val="both"/>
        <w:rPr>
          <w:rFonts w:hint="eastAsia" w:ascii="仿宋" w:hAnsi="仿宋" w:eastAsia="仿宋" w:cs="仿宋"/>
          <w:b/>
          <w:bCs/>
          <w:snapToGrid w:val="0"/>
          <w:kern w:val="0"/>
        </w:rPr>
      </w:pPr>
      <w:r>
        <w:rPr>
          <w:rFonts w:hint="eastAsia" w:ascii="仿宋" w:hAnsi="仿宋" w:eastAsia="仿宋" w:cs="仿宋"/>
          <w:kern w:val="2"/>
          <w:sz w:val="24"/>
          <w:szCs w:val="24"/>
        </w:rPr>
        <w:t xml:space="preserve"> </w:t>
      </w:r>
      <w:r>
        <w:rPr>
          <w:rFonts w:hint="eastAsia" w:ascii="仿宋" w:hAnsi="仿宋" w:eastAsia="仿宋" w:cs="仿宋"/>
          <w:kern w:val="2"/>
          <w:sz w:val="24"/>
          <w:szCs w:val="24"/>
          <w:lang w:val="en-US" w:eastAsia="zh-CN"/>
        </w:rPr>
        <w:t>一</w:t>
      </w:r>
      <w:r>
        <w:rPr>
          <w:rFonts w:hint="eastAsia" w:ascii="仿宋" w:hAnsi="仿宋" w:eastAsia="仿宋" w:cs="仿宋"/>
          <w:b/>
          <w:bCs/>
          <w:snapToGrid w:val="0"/>
          <w:kern w:val="0"/>
          <w:sz w:val="28"/>
        </w:rPr>
        <w:t>、磋商须知前附表</w:t>
      </w:r>
    </w:p>
    <w:tbl>
      <w:tblPr>
        <w:tblStyle w:val="22"/>
        <w:tblW w:w="9219" w:type="dxa"/>
        <w:tblInd w:w="99" w:type="dxa"/>
        <w:tblLayout w:type="fixed"/>
        <w:tblCellMar>
          <w:top w:w="112" w:type="dxa"/>
          <w:left w:w="109" w:type="dxa"/>
          <w:bottom w:w="0" w:type="dxa"/>
          <w:right w:w="3" w:type="dxa"/>
        </w:tblCellMar>
      </w:tblPr>
      <w:tblGrid>
        <w:gridCol w:w="805"/>
        <w:gridCol w:w="8414"/>
      </w:tblGrid>
      <w:tr w14:paraId="49F1CB13">
        <w:tblPrEx>
          <w:tblCellMar>
            <w:top w:w="112" w:type="dxa"/>
            <w:left w:w="109" w:type="dxa"/>
            <w:bottom w:w="0" w:type="dxa"/>
            <w:right w:w="3" w:type="dxa"/>
          </w:tblCellMar>
        </w:tblPrEx>
        <w:trPr>
          <w:trHeight w:val="370" w:hRule="atLeast"/>
        </w:trPr>
        <w:tc>
          <w:tcPr>
            <w:tcW w:w="805" w:type="dxa"/>
            <w:tcBorders>
              <w:top w:val="single" w:color="000000" w:sz="4" w:space="0"/>
              <w:left w:val="single" w:color="000000" w:sz="4" w:space="0"/>
              <w:bottom w:val="single" w:color="000000" w:sz="4" w:space="0"/>
              <w:right w:val="single" w:color="000000" w:sz="4" w:space="0"/>
            </w:tcBorders>
          </w:tcPr>
          <w:p w14:paraId="0CB957C2">
            <w:pPr>
              <w:spacing w:after="0" w:line="360" w:lineRule="auto"/>
              <w:ind w:left="83" w:firstLine="0"/>
              <w:jc w:val="both"/>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项号</w:t>
            </w:r>
          </w:p>
        </w:tc>
        <w:tc>
          <w:tcPr>
            <w:tcW w:w="8414" w:type="dxa"/>
            <w:tcBorders>
              <w:top w:val="single" w:color="000000" w:sz="4" w:space="0"/>
              <w:left w:val="single" w:color="000000" w:sz="4" w:space="0"/>
              <w:bottom w:val="single" w:color="000000" w:sz="4" w:space="0"/>
              <w:right w:val="single" w:color="000000" w:sz="4" w:space="0"/>
            </w:tcBorders>
          </w:tcPr>
          <w:p w14:paraId="0275E53C">
            <w:pPr>
              <w:spacing w:after="0" w:line="360" w:lineRule="auto"/>
              <w:ind w:left="0" w:right="110" w:firstLine="0"/>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内容规定</w:t>
            </w:r>
          </w:p>
        </w:tc>
      </w:tr>
      <w:tr w14:paraId="7F4D225E">
        <w:tblPrEx>
          <w:tblCellMar>
            <w:top w:w="112" w:type="dxa"/>
            <w:left w:w="109" w:type="dxa"/>
            <w:bottom w:w="0" w:type="dxa"/>
            <w:right w:w="3" w:type="dxa"/>
          </w:tblCellMar>
        </w:tblPrEx>
        <w:trPr>
          <w:trHeight w:val="1641"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757F4CB9">
            <w:pPr>
              <w:spacing w:after="0" w:line="360" w:lineRule="auto"/>
              <w:ind w:left="0" w:right="106" w:firstLine="0"/>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1</w:t>
            </w:r>
          </w:p>
        </w:tc>
        <w:tc>
          <w:tcPr>
            <w:tcW w:w="8414" w:type="dxa"/>
            <w:tcBorders>
              <w:top w:val="single" w:color="000000" w:sz="4" w:space="0"/>
              <w:left w:val="single" w:color="000000" w:sz="4" w:space="0"/>
              <w:bottom w:val="single" w:color="000000" w:sz="4" w:space="0"/>
              <w:right w:val="single" w:color="000000" w:sz="4" w:space="0"/>
            </w:tcBorders>
          </w:tcPr>
          <w:p w14:paraId="64608EF9">
            <w:pPr>
              <w:spacing w:after="0"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综合说明</w:t>
            </w:r>
          </w:p>
          <w:p w14:paraId="25C3E4DD">
            <w:pPr>
              <w:spacing w:after="0"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项目名称：</w:t>
            </w:r>
            <w:r>
              <w:rPr>
                <w:rFonts w:hint="eastAsia" w:ascii="仿宋" w:hAnsi="仿宋" w:eastAsia="仿宋" w:cs="仿宋"/>
                <w:snapToGrid w:val="0"/>
                <w:kern w:val="0"/>
                <w:sz w:val="21"/>
                <w:szCs w:val="21"/>
                <w:lang w:val="en-US" w:eastAsia="zh-CN"/>
              </w:rPr>
              <w:t>西安高新科技职业学院</w:t>
            </w:r>
            <w:r>
              <w:rPr>
                <w:rFonts w:hint="eastAsia" w:ascii="仿宋" w:hAnsi="仿宋" w:eastAsia="仿宋" w:cs="仿宋"/>
                <w:snapToGrid w:val="0"/>
                <w:kern w:val="0"/>
                <w:sz w:val="21"/>
                <w:szCs w:val="21"/>
                <w:lang w:eastAsia="zh-CN"/>
              </w:rPr>
              <w:t>学生公寓洗浴、</w:t>
            </w:r>
            <w:r>
              <w:rPr>
                <w:rFonts w:hint="eastAsia" w:ascii="仿宋" w:hAnsi="仿宋" w:eastAsia="仿宋" w:cs="仿宋"/>
                <w:snapToGrid w:val="0"/>
                <w:kern w:val="0"/>
                <w:sz w:val="21"/>
                <w:szCs w:val="21"/>
                <w:lang w:val="en-US" w:eastAsia="zh-CN"/>
              </w:rPr>
              <w:t>直饮水、洗衣</w:t>
            </w:r>
            <w:r>
              <w:rPr>
                <w:rFonts w:hint="eastAsia" w:ascii="仿宋" w:hAnsi="仿宋" w:eastAsia="仿宋" w:cs="仿宋"/>
                <w:snapToGrid w:val="0"/>
                <w:kern w:val="0"/>
                <w:sz w:val="21"/>
                <w:szCs w:val="21"/>
                <w:lang w:eastAsia="zh-CN"/>
              </w:rPr>
              <w:t>BOT项目</w:t>
            </w:r>
          </w:p>
          <w:p w14:paraId="5834734F">
            <w:pPr>
              <w:spacing w:after="0"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质量要求：达到国家强制性标准</w:t>
            </w:r>
          </w:p>
          <w:p w14:paraId="2952F8E6">
            <w:pPr>
              <w:spacing w:after="0"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采 购 人：</w:t>
            </w:r>
            <w:r>
              <w:rPr>
                <w:rFonts w:hint="eastAsia" w:ascii="仿宋" w:hAnsi="仿宋" w:eastAsia="仿宋" w:cs="仿宋"/>
                <w:snapToGrid w:val="0"/>
                <w:kern w:val="0"/>
                <w:sz w:val="21"/>
                <w:szCs w:val="21"/>
                <w:lang w:val="en-US" w:eastAsia="zh-CN"/>
              </w:rPr>
              <w:t>西安高新科技职业学院</w:t>
            </w:r>
          </w:p>
          <w:p w14:paraId="22944F17">
            <w:pPr>
              <w:spacing w:after="0" w:line="360" w:lineRule="auto"/>
              <w:ind w:left="0" w:firstLine="0"/>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工期及服务期：</w:t>
            </w:r>
            <w:r>
              <w:rPr>
                <w:rFonts w:hint="eastAsia" w:ascii="仿宋" w:hAnsi="仿宋" w:eastAsia="仿宋" w:cs="仿宋"/>
                <w:snapToGrid w:val="0"/>
                <w:color w:val="000000"/>
                <w:kern w:val="0"/>
                <w:sz w:val="21"/>
                <w:szCs w:val="21"/>
                <w:highlight w:val="none"/>
                <w:lang w:val="en-US" w:eastAsia="zh-CN" w:bidi="ar-SA"/>
              </w:rPr>
              <w:t>2024年8月20日</w:t>
            </w:r>
            <w:r>
              <w:rPr>
                <w:rFonts w:hint="eastAsia" w:ascii="仿宋" w:hAnsi="仿宋" w:eastAsia="仿宋" w:cs="仿宋"/>
                <w:snapToGrid w:val="0"/>
                <w:kern w:val="0"/>
                <w:sz w:val="21"/>
                <w:szCs w:val="21"/>
                <w:highlight w:val="none"/>
              </w:rPr>
              <w:t>前完成</w:t>
            </w:r>
            <w:r>
              <w:rPr>
                <w:rFonts w:hint="eastAsia" w:ascii="仿宋" w:hAnsi="仿宋" w:eastAsia="仿宋" w:cs="仿宋"/>
                <w:snapToGrid w:val="0"/>
                <w:kern w:val="0"/>
                <w:sz w:val="21"/>
                <w:szCs w:val="21"/>
                <w:lang w:eastAsia="zh-CN"/>
              </w:rPr>
              <w:t>学生公寓洗浴、</w:t>
            </w:r>
            <w:r>
              <w:rPr>
                <w:rFonts w:hint="eastAsia" w:ascii="仿宋" w:hAnsi="仿宋" w:eastAsia="仿宋" w:cs="仿宋"/>
                <w:snapToGrid w:val="0"/>
                <w:kern w:val="0"/>
                <w:sz w:val="21"/>
                <w:szCs w:val="21"/>
                <w:lang w:val="en-US" w:eastAsia="zh-CN"/>
              </w:rPr>
              <w:t>直饮水、洗衣</w:t>
            </w:r>
            <w:r>
              <w:rPr>
                <w:rFonts w:hint="eastAsia" w:ascii="仿宋" w:hAnsi="仿宋" w:eastAsia="仿宋" w:cs="仿宋"/>
                <w:snapToGrid w:val="0"/>
                <w:kern w:val="0"/>
                <w:sz w:val="21"/>
                <w:szCs w:val="21"/>
                <w:lang w:eastAsia="zh-CN"/>
              </w:rPr>
              <w:t>BOT项目</w:t>
            </w:r>
            <w:r>
              <w:rPr>
                <w:rFonts w:hint="eastAsia" w:ascii="仿宋" w:hAnsi="仿宋" w:eastAsia="仿宋" w:cs="仿宋"/>
                <w:snapToGrid w:val="0"/>
                <w:kern w:val="0"/>
                <w:sz w:val="21"/>
                <w:szCs w:val="21"/>
                <w:highlight w:val="none"/>
              </w:rPr>
              <w:t>并运营；。拟定经营周期</w:t>
            </w:r>
            <w:r>
              <w:rPr>
                <w:rFonts w:hint="eastAsia" w:ascii="仿宋" w:hAnsi="仿宋" w:eastAsia="仿宋" w:cs="仿宋"/>
                <w:snapToGrid w:val="0"/>
                <w:kern w:val="0"/>
                <w:sz w:val="21"/>
                <w:szCs w:val="21"/>
                <w:highlight w:val="none"/>
                <w:lang w:val="en-US" w:eastAsia="zh-CN"/>
              </w:rPr>
              <w:t>≤5</w:t>
            </w:r>
            <w:r>
              <w:rPr>
                <w:rFonts w:hint="eastAsia" w:ascii="仿宋" w:hAnsi="仿宋" w:eastAsia="仿宋" w:cs="仿宋"/>
                <w:snapToGrid w:val="0"/>
                <w:kern w:val="0"/>
                <w:sz w:val="21"/>
                <w:szCs w:val="21"/>
                <w:highlight w:val="none"/>
              </w:rPr>
              <w:t>年。</w:t>
            </w:r>
          </w:p>
          <w:p w14:paraId="2C62684B">
            <w:pPr>
              <w:spacing w:after="0"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lang w:val="en-US" w:eastAsia="zh-CN"/>
              </w:rPr>
              <w:t>采购</w:t>
            </w:r>
            <w:r>
              <w:rPr>
                <w:rFonts w:hint="eastAsia" w:ascii="仿宋" w:hAnsi="仿宋" w:eastAsia="仿宋" w:cs="仿宋"/>
                <w:snapToGrid w:val="0"/>
                <w:kern w:val="0"/>
                <w:sz w:val="21"/>
                <w:szCs w:val="21"/>
              </w:rPr>
              <w:t xml:space="preserve">范围：详见第二章 </w:t>
            </w:r>
          </w:p>
        </w:tc>
      </w:tr>
      <w:tr w14:paraId="24319C37">
        <w:tblPrEx>
          <w:tblCellMar>
            <w:top w:w="112" w:type="dxa"/>
            <w:left w:w="109" w:type="dxa"/>
            <w:bottom w:w="0" w:type="dxa"/>
            <w:right w:w="3" w:type="dxa"/>
          </w:tblCellMar>
        </w:tblPrEx>
        <w:trPr>
          <w:trHeight w:val="370" w:hRule="atLeast"/>
        </w:trPr>
        <w:tc>
          <w:tcPr>
            <w:tcW w:w="805" w:type="dxa"/>
            <w:tcBorders>
              <w:top w:val="single" w:color="000000" w:sz="4" w:space="0"/>
              <w:left w:val="single" w:color="000000" w:sz="4" w:space="0"/>
              <w:bottom w:val="single" w:color="000000" w:sz="4" w:space="0"/>
              <w:right w:val="single" w:color="000000" w:sz="4" w:space="0"/>
            </w:tcBorders>
          </w:tcPr>
          <w:p w14:paraId="1A40C275">
            <w:pPr>
              <w:spacing w:after="0" w:line="360" w:lineRule="auto"/>
              <w:ind w:left="0" w:right="106" w:firstLine="0"/>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2</w:t>
            </w:r>
          </w:p>
        </w:tc>
        <w:tc>
          <w:tcPr>
            <w:tcW w:w="8414" w:type="dxa"/>
            <w:tcBorders>
              <w:top w:val="single" w:color="000000" w:sz="4" w:space="0"/>
              <w:left w:val="single" w:color="000000" w:sz="4" w:space="0"/>
              <w:bottom w:val="single" w:color="000000" w:sz="4" w:space="0"/>
              <w:right w:val="single" w:color="000000" w:sz="4" w:space="0"/>
            </w:tcBorders>
          </w:tcPr>
          <w:p w14:paraId="5326A6B4">
            <w:pPr>
              <w:spacing w:after="0"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资金来源：BOT模式</w:t>
            </w:r>
          </w:p>
        </w:tc>
      </w:tr>
      <w:tr w14:paraId="4EE2F864">
        <w:tblPrEx>
          <w:tblCellMar>
            <w:top w:w="112" w:type="dxa"/>
            <w:left w:w="109" w:type="dxa"/>
            <w:bottom w:w="0" w:type="dxa"/>
            <w:right w:w="3" w:type="dxa"/>
          </w:tblCellMar>
        </w:tblPrEx>
        <w:trPr>
          <w:trHeight w:val="1168"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5145371B">
            <w:pPr>
              <w:spacing w:after="0" w:line="360" w:lineRule="auto"/>
              <w:ind w:left="0" w:right="106" w:firstLine="0"/>
              <w:jc w:val="center"/>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3</w:t>
            </w:r>
          </w:p>
        </w:tc>
        <w:tc>
          <w:tcPr>
            <w:tcW w:w="8414" w:type="dxa"/>
            <w:tcBorders>
              <w:top w:val="single" w:color="000000" w:sz="4" w:space="0"/>
              <w:left w:val="single" w:color="000000" w:sz="4" w:space="0"/>
              <w:bottom w:val="single" w:color="000000" w:sz="4" w:space="0"/>
              <w:right w:val="single" w:color="000000" w:sz="4" w:space="0"/>
            </w:tcBorders>
          </w:tcPr>
          <w:p w14:paraId="1CB5CEF1">
            <w:pPr>
              <w:spacing w:after="66" w:line="360" w:lineRule="auto"/>
              <w:ind w:left="0" w:firstLine="0"/>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供应商资质要求：</w:t>
            </w:r>
          </w:p>
          <w:p w14:paraId="00282AEC">
            <w:pPr>
              <w:numPr>
                <w:ilvl w:val="0"/>
                <w:numId w:val="1"/>
              </w:numPr>
              <w:spacing w:after="0" w:line="360" w:lineRule="auto"/>
              <w:ind w:left="0" w:firstLine="0"/>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lang w:eastAsia="zh-CN"/>
              </w:rPr>
              <w:t>供应商</w:t>
            </w:r>
            <w:r>
              <w:rPr>
                <w:rFonts w:hint="eastAsia" w:ascii="仿宋" w:hAnsi="仿宋" w:eastAsia="仿宋" w:cs="仿宋"/>
                <w:snapToGrid w:val="0"/>
                <w:kern w:val="0"/>
                <w:sz w:val="21"/>
                <w:szCs w:val="21"/>
                <w:highlight w:val="none"/>
              </w:rPr>
              <w:t>须为符合《中华人民共和国政府采购法》第22条规定。</w:t>
            </w:r>
          </w:p>
          <w:p w14:paraId="037E3864">
            <w:pPr>
              <w:numPr>
                <w:ilvl w:val="0"/>
                <w:numId w:val="1"/>
              </w:numPr>
              <w:spacing w:after="0" w:line="360" w:lineRule="auto"/>
              <w:ind w:left="0" w:firstLine="0"/>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本项目不接受联合体</w:t>
            </w:r>
            <w:r>
              <w:rPr>
                <w:rFonts w:hint="eastAsia" w:ascii="仿宋" w:hAnsi="仿宋" w:eastAsia="仿宋" w:cs="仿宋"/>
                <w:snapToGrid w:val="0"/>
                <w:kern w:val="0"/>
                <w:sz w:val="21"/>
                <w:szCs w:val="21"/>
                <w:highlight w:val="none"/>
                <w:lang w:eastAsia="zh-CN"/>
              </w:rPr>
              <w:t>磋商</w:t>
            </w:r>
            <w:r>
              <w:rPr>
                <w:rFonts w:hint="eastAsia" w:ascii="仿宋" w:hAnsi="仿宋" w:eastAsia="仿宋" w:cs="仿宋"/>
                <w:snapToGrid w:val="0"/>
                <w:kern w:val="0"/>
                <w:sz w:val="21"/>
                <w:szCs w:val="21"/>
                <w:highlight w:val="none"/>
              </w:rPr>
              <w:t>。</w:t>
            </w:r>
          </w:p>
        </w:tc>
      </w:tr>
      <w:tr w14:paraId="758D1105">
        <w:tblPrEx>
          <w:tblCellMar>
            <w:top w:w="112" w:type="dxa"/>
            <w:left w:w="109" w:type="dxa"/>
            <w:bottom w:w="0" w:type="dxa"/>
            <w:right w:w="3" w:type="dxa"/>
          </w:tblCellMar>
        </w:tblPrEx>
        <w:trPr>
          <w:trHeight w:val="370" w:hRule="atLeast"/>
        </w:trPr>
        <w:tc>
          <w:tcPr>
            <w:tcW w:w="805" w:type="dxa"/>
            <w:tcBorders>
              <w:top w:val="single" w:color="000000" w:sz="4" w:space="0"/>
              <w:left w:val="single" w:color="000000" w:sz="4" w:space="0"/>
              <w:bottom w:val="single" w:color="000000" w:sz="4" w:space="0"/>
              <w:right w:val="single" w:color="000000" w:sz="4" w:space="0"/>
            </w:tcBorders>
          </w:tcPr>
          <w:p w14:paraId="40BFC1A3">
            <w:pPr>
              <w:spacing w:after="0" w:line="360" w:lineRule="auto"/>
              <w:ind w:left="0" w:right="106" w:firstLine="0"/>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4</w:t>
            </w:r>
          </w:p>
        </w:tc>
        <w:tc>
          <w:tcPr>
            <w:tcW w:w="8414" w:type="dxa"/>
            <w:tcBorders>
              <w:top w:val="single" w:color="000000" w:sz="4" w:space="0"/>
              <w:left w:val="single" w:color="000000" w:sz="4" w:space="0"/>
              <w:bottom w:val="single" w:color="000000" w:sz="4" w:space="0"/>
              <w:right w:val="single" w:color="000000" w:sz="4" w:space="0"/>
            </w:tcBorders>
          </w:tcPr>
          <w:p w14:paraId="0F44FAF3">
            <w:pPr>
              <w:spacing w:after="0"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磋商有效期为</w:t>
            </w:r>
            <w:r>
              <w:rPr>
                <w:rFonts w:hint="eastAsia" w:ascii="仿宋" w:hAnsi="仿宋" w:eastAsia="仿宋" w:cs="仿宋"/>
                <w:snapToGrid w:val="0"/>
                <w:kern w:val="0"/>
                <w:sz w:val="21"/>
                <w:szCs w:val="21"/>
                <w:lang w:val="en-US" w:eastAsia="zh-CN"/>
              </w:rPr>
              <w:t>5</w:t>
            </w:r>
            <w:r>
              <w:rPr>
                <w:rFonts w:hint="eastAsia" w:ascii="仿宋" w:hAnsi="仿宋" w:eastAsia="仿宋" w:cs="仿宋"/>
                <w:snapToGrid w:val="0"/>
                <w:kern w:val="0"/>
                <w:sz w:val="21"/>
                <w:szCs w:val="21"/>
              </w:rPr>
              <w:t>天（日历天，从提交</w:t>
            </w:r>
            <w:r>
              <w:rPr>
                <w:rFonts w:hint="eastAsia" w:ascii="仿宋" w:hAnsi="仿宋" w:eastAsia="仿宋" w:cs="仿宋"/>
                <w:snapToGrid w:val="0"/>
                <w:kern w:val="0"/>
                <w:sz w:val="21"/>
                <w:szCs w:val="21"/>
                <w:lang w:eastAsia="zh-CN"/>
              </w:rPr>
              <w:t>响应文件</w:t>
            </w:r>
            <w:r>
              <w:rPr>
                <w:rFonts w:hint="eastAsia" w:ascii="仿宋" w:hAnsi="仿宋" w:eastAsia="仿宋" w:cs="仿宋"/>
                <w:snapToGrid w:val="0"/>
                <w:kern w:val="0"/>
                <w:sz w:val="21"/>
                <w:szCs w:val="21"/>
              </w:rPr>
              <w:t>截止之日算起）</w:t>
            </w:r>
          </w:p>
        </w:tc>
      </w:tr>
      <w:tr w14:paraId="0FF97F69">
        <w:tblPrEx>
          <w:tblCellMar>
            <w:top w:w="112" w:type="dxa"/>
            <w:left w:w="109" w:type="dxa"/>
            <w:bottom w:w="0" w:type="dxa"/>
            <w:right w:w="3" w:type="dxa"/>
          </w:tblCellMar>
        </w:tblPrEx>
        <w:trPr>
          <w:trHeight w:val="472"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2B07B623">
            <w:pPr>
              <w:spacing w:after="0" w:line="360" w:lineRule="auto"/>
              <w:ind w:left="0" w:right="106" w:firstLine="0"/>
              <w:jc w:val="center"/>
              <w:rPr>
                <w:rFonts w:hint="eastAsia" w:ascii="仿宋" w:hAnsi="仿宋" w:eastAsia="仿宋" w:cs="仿宋"/>
                <w:snapToGrid w:val="0"/>
                <w:kern w:val="0"/>
                <w:sz w:val="21"/>
                <w:szCs w:val="21"/>
                <w:highlight w:val="none"/>
              </w:rPr>
            </w:pPr>
            <w:r>
              <w:rPr>
                <w:rFonts w:hint="eastAsia" w:ascii="仿宋" w:hAnsi="仿宋" w:eastAsia="仿宋" w:cs="仿宋"/>
                <w:snapToGrid w:val="0"/>
                <w:kern w:val="0"/>
                <w:sz w:val="21"/>
                <w:szCs w:val="21"/>
                <w:highlight w:val="none"/>
              </w:rPr>
              <w:t>5</w:t>
            </w:r>
          </w:p>
        </w:tc>
        <w:tc>
          <w:tcPr>
            <w:tcW w:w="8414" w:type="dxa"/>
            <w:tcBorders>
              <w:top w:val="single" w:color="000000" w:sz="4" w:space="0"/>
              <w:left w:val="single" w:color="000000" w:sz="4" w:space="0"/>
              <w:bottom w:val="single" w:color="000000" w:sz="4" w:space="0"/>
              <w:right w:val="single" w:color="000000" w:sz="4" w:space="0"/>
            </w:tcBorders>
            <w:vAlign w:val="center"/>
          </w:tcPr>
          <w:p w14:paraId="4E827AA3">
            <w:pPr>
              <w:spacing w:after="0" w:line="360" w:lineRule="auto"/>
              <w:ind w:left="0" w:firstLine="0"/>
              <w:rPr>
                <w:rFonts w:hint="eastAsia" w:ascii="仿宋" w:hAnsi="仿宋" w:eastAsia="仿宋" w:cs="仿宋"/>
                <w:sz w:val="21"/>
                <w:szCs w:val="21"/>
                <w:lang w:eastAsia="zh-CN"/>
              </w:rPr>
            </w:pPr>
            <w:r>
              <w:rPr>
                <w:rFonts w:hint="eastAsia" w:ascii="仿宋" w:hAnsi="仿宋" w:eastAsia="仿宋" w:cs="仿宋"/>
                <w:snapToGrid w:val="0"/>
                <w:kern w:val="0"/>
                <w:sz w:val="21"/>
                <w:szCs w:val="21"/>
                <w:highlight w:val="none"/>
                <w:lang w:eastAsia="zh-CN"/>
              </w:rPr>
              <w:t>磋商保证金数额：本项目不收取磋商保证金</w:t>
            </w:r>
          </w:p>
        </w:tc>
      </w:tr>
      <w:tr w14:paraId="5233BB9F">
        <w:tblPrEx>
          <w:tblCellMar>
            <w:top w:w="112" w:type="dxa"/>
            <w:left w:w="109" w:type="dxa"/>
            <w:bottom w:w="0" w:type="dxa"/>
            <w:right w:w="3" w:type="dxa"/>
          </w:tblCellMar>
        </w:tblPrEx>
        <w:trPr>
          <w:trHeight w:val="1168"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250B46C3">
            <w:pPr>
              <w:spacing w:after="0" w:line="360" w:lineRule="auto"/>
              <w:ind w:left="0" w:right="106" w:firstLine="0"/>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w:t>
            </w:r>
          </w:p>
        </w:tc>
        <w:tc>
          <w:tcPr>
            <w:tcW w:w="8414" w:type="dxa"/>
            <w:tcBorders>
              <w:top w:val="single" w:color="000000" w:sz="4" w:space="0"/>
              <w:left w:val="single" w:color="000000" w:sz="4" w:space="0"/>
              <w:bottom w:val="single" w:color="000000" w:sz="4" w:space="0"/>
              <w:right w:val="single" w:color="000000" w:sz="4" w:space="0"/>
            </w:tcBorders>
          </w:tcPr>
          <w:p w14:paraId="48055D5F">
            <w:pPr>
              <w:spacing w:after="0" w:line="360" w:lineRule="auto"/>
              <w:ind w:left="0" w:firstLine="0"/>
              <w:rPr>
                <w:rFonts w:hint="eastAsia" w:ascii="仿宋" w:hAnsi="仿宋" w:eastAsia="仿宋" w:cs="仿宋"/>
                <w:snapToGrid w:val="0"/>
                <w:kern w:val="0"/>
                <w:sz w:val="21"/>
                <w:szCs w:val="21"/>
                <w:lang w:val="en-US" w:eastAsia="zh-CN"/>
              </w:rPr>
            </w:pPr>
            <w:r>
              <w:rPr>
                <w:rFonts w:hint="eastAsia" w:ascii="仿宋" w:hAnsi="仿宋" w:eastAsia="仿宋" w:cs="仿宋"/>
                <w:snapToGrid w:val="0"/>
                <w:kern w:val="0"/>
                <w:sz w:val="21"/>
                <w:szCs w:val="21"/>
              </w:rPr>
              <w:t>6.1答疑时间：供应商若对采购文件有疑问，</w:t>
            </w:r>
            <w:r>
              <w:rPr>
                <w:rFonts w:hint="eastAsia" w:ascii="仿宋" w:hAnsi="仿宋" w:eastAsia="仿宋" w:cs="仿宋"/>
                <w:snapToGrid w:val="0"/>
                <w:kern w:val="0"/>
                <w:sz w:val="21"/>
                <w:szCs w:val="21"/>
                <w:lang w:val="en-US" w:eastAsia="zh-CN"/>
              </w:rPr>
              <w:t>可电话对接实地考察或者电话咨询。</w:t>
            </w:r>
          </w:p>
          <w:p w14:paraId="699645A4">
            <w:pPr>
              <w:spacing w:after="0"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6.2关于本项目的疑问答复、修改、澄清、补充内容及对采购项目的暂停、延期通知等情况，采购</w:t>
            </w:r>
            <w:r>
              <w:rPr>
                <w:rFonts w:hint="eastAsia" w:ascii="仿宋" w:hAnsi="仿宋" w:eastAsia="仿宋" w:cs="仿宋"/>
                <w:snapToGrid w:val="0"/>
                <w:kern w:val="0"/>
                <w:sz w:val="21"/>
                <w:szCs w:val="21"/>
                <w:lang w:val="en-US" w:eastAsia="zh-CN"/>
              </w:rPr>
              <w:t>人</w:t>
            </w:r>
            <w:r>
              <w:rPr>
                <w:rFonts w:hint="eastAsia" w:ascii="仿宋" w:hAnsi="仿宋" w:eastAsia="仿宋" w:cs="仿宋"/>
                <w:snapToGrid w:val="0"/>
                <w:kern w:val="0"/>
                <w:sz w:val="21"/>
                <w:szCs w:val="21"/>
              </w:rPr>
              <w:t>将于磋商会议截止前，向各供应商电话通知。</w:t>
            </w:r>
          </w:p>
        </w:tc>
      </w:tr>
      <w:tr w14:paraId="757B3956">
        <w:tblPrEx>
          <w:tblCellMar>
            <w:top w:w="112" w:type="dxa"/>
            <w:left w:w="109" w:type="dxa"/>
            <w:bottom w:w="0" w:type="dxa"/>
            <w:right w:w="3" w:type="dxa"/>
          </w:tblCellMar>
        </w:tblPrEx>
        <w:trPr>
          <w:trHeight w:val="1652"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4C4F12EE">
            <w:pPr>
              <w:spacing w:after="0" w:line="360" w:lineRule="auto"/>
              <w:ind w:left="0" w:right="106" w:firstLine="0"/>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w:t>
            </w:r>
          </w:p>
        </w:tc>
        <w:tc>
          <w:tcPr>
            <w:tcW w:w="8414" w:type="dxa"/>
            <w:tcBorders>
              <w:top w:val="single" w:color="000000" w:sz="4" w:space="0"/>
              <w:left w:val="single" w:color="000000" w:sz="4" w:space="0"/>
              <w:bottom w:val="single" w:color="000000" w:sz="4" w:space="0"/>
              <w:right w:val="single" w:color="000000" w:sz="4" w:space="0"/>
            </w:tcBorders>
          </w:tcPr>
          <w:p w14:paraId="7C30DC22">
            <w:pPr>
              <w:spacing w:after="66"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7.1磋商文件份数：正本一份，副本</w:t>
            </w:r>
            <w:r>
              <w:rPr>
                <w:rFonts w:hint="eastAsia" w:ascii="仿宋" w:hAnsi="仿宋" w:eastAsia="仿宋" w:cs="仿宋"/>
                <w:snapToGrid w:val="0"/>
                <w:kern w:val="0"/>
                <w:sz w:val="21"/>
                <w:szCs w:val="21"/>
                <w:lang w:val="en-US" w:eastAsia="zh-CN"/>
              </w:rPr>
              <w:t>肆</w:t>
            </w:r>
            <w:r>
              <w:rPr>
                <w:rFonts w:hint="eastAsia" w:ascii="仿宋" w:hAnsi="仿宋" w:eastAsia="仿宋" w:cs="仿宋"/>
                <w:snapToGrid w:val="0"/>
                <w:kern w:val="0"/>
                <w:sz w:val="21"/>
                <w:szCs w:val="21"/>
              </w:rPr>
              <w:t>份。副本内容与正本内容不一致的，以正本内容为准。</w:t>
            </w:r>
          </w:p>
          <w:p w14:paraId="1E34A599">
            <w:pPr>
              <w:spacing w:after="0" w:line="360" w:lineRule="auto"/>
              <w:ind w:left="0" w:firstLine="0"/>
              <w:rPr>
                <w:rFonts w:hint="eastAsia" w:ascii="仿宋" w:hAnsi="仿宋" w:eastAsia="仿宋" w:cs="仿宋"/>
                <w:bCs/>
                <w:snapToGrid w:val="0"/>
                <w:kern w:val="0"/>
                <w:sz w:val="21"/>
                <w:szCs w:val="21"/>
              </w:rPr>
            </w:pPr>
            <w:r>
              <w:rPr>
                <w:rFonts w:hint="eastAsia" w:ascii="仿宋" w:hAnsi="仿宋" w:eastAsia="仿宋" w:cs="仿宋"/>
                <w:bCs/>
                <w:snapToGrid w:val="0"/>
                <w:kern w:val="0"/>
                <w:sz w:val="21"/>
                <w:szCs w:val="21"/>
              </w:rPr>
              <w:t>7.2</w:t>
            </w:r>
            <w:r>
              <w:rPr>
                <w:rFonts w:hint="eastAsia" w:ascii="仿宋" w:hAnsi="仿宋" w:eastAsia="仿宋" w:cs="仿宋"/>
                <w:bCs/>
                <w:snapToGrid w:val="0"/>
                <w:kern w:val="0"/>
                <w:sz w:val="21"/>
                <w:szCs w:val="21"/>
                <w:lang w:eastAsia="zh-CN"/>
              </w:rPr>
              <w:t>响应文件</w:t>
            </w:r>
            <w:r>
              <w:rPr>
                <w:rFonts w:hint="eastAsia" w:ascii="仿宋" w:hAnsi="仿宋" w:eastAsia="仿宋" w:cs="仿宋"/>
                <w:bCs/>
                <w:snapToGrid w:val="0"/>
                <w:kern w:val="0"/>
                <w:sz w:val="21"/>
                <w:szCs w:val="21"/>
              </w:rPr>
              <w:t>必须装订成册，否则作无效报价处理。</w:t>
            </w:r>
          </w:p>
          <w:p w14:paraId="7215F91A">
            <w:pPr>
              <w:spacing w:after="0"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7.3供应商应将所有响应文件密封在同一密封袋中，并在响应文件密封袋上注明标识。</w:t>
            </w:r>
          </w:p>
        </w:tc>
      </w:tr>
      <w:tr w14:paraId="12231822">
        <w:tblPrEx>
          <w:tblCellMar>
            <w:top w:w="112" w:type="dxa"/>
            <w:left w:w="109" w:type="dxa"/>
            <w:bottom w:w="0" w:type="dxa"/>
            <w:right w:w="3" w:type="dxa"/>
          </w:tblCellMar>
        </w:tblPrEx>
        <w:trPr>
          <w:trHeight w:val="434"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1ECA016B">
            <w:pPr>
              <w:spacing w:after="0" w:line="360" w:lineRule="auto"/>
              <w:ind w:left="0" w:right="106" w:firstLine="0"/>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w:t>
            </w:r>
          </w:p>
        </w:tc>
        <w:tc>
          <w:tcPr>
            <w:tcW w:w="8414" w:type="dxa"/>
            <w:tcBorders>
              <w:top w:val="single" w:color="000000" w:sz="4" w:space="0"/>
              <w:left w:val="single" w:color="000000" w:sz="4" w:space="0"/>
              <w:bottom w:val="single" w:color="000000" w:sz="4" w:space="0"/>
              <w:right w:val="single" w:color="000000" w:sz="4" w:space="0"/>
            </w:tcBorders>
          </w:tcPr>
          <w:p w14:paraId="3B1F3188">
            <w:pPr>
              <w:adjustRightInd w:val="0"/>
              <w:snapToGrid w:val="0"/>
              <w:spacing w:after="0" w:line="360" w:lineRule="auto"/>
              <w:ind w:left="0" w:firstLine="0"/>
              <w:jc w:val="both"/>
              <w:rPr>
                <w:rFonts w:hint="eastAsia" w:ascii="仿宋" w:hAnsi="仿宋" w:eastAsia="仿宋" w:cs="仿宋"/>
                <w:snapToGrid w:val="0"/>
                <w:color w:val="333333"/>
                <w:kern w:val="0"/>
                <w:sz w:val="21"/>
                <w:szCs w:val="21"/>
              </w:rPr>
            </w:pPr>
            <w:r>
              <w:rPr>
                <w:rFonts w:hint="eastAsia" w:ascii="仿宋" w:hAnsi="仿宋" w:eastAsia="仿宋" w:cs="仿宋"/>
                <w:snapToGrid w:val="0"/>
                <w:color w:val="333333"/>
                <w:kern w:val="0"/>
                <w:sz w:val="21"/>
                <w:szCs w:val="21"/>
              </w:rPr>
              <w:t>8.1磋商日期：</w:t>
            </w:r>
            <w:r>
              <w:rPr>
                <w:rFonts w:hint="eastAsia" w:ascii="仿宋" w:hAnsi="仿宋" w:eastAsia="仿宋" w:cs="仿宋"/>
                <w:snapToGrid w:val="0"/>
                <w:kern w:val="0"/>
                <w:sz w:val="21"/>
                <w:szCs w:val="21"/>
                <w:lang w:val="en-US" w:eastAsia="zh-CN"/>
              </w:rPr>
              <w:t>2024年7月13日9时30分</w:t>
            </w:r>
          </w:p>
          <w:p w14:paraId="2BAFBDE5">
            <w:pPr>
              <w:adjustRightInd w:val="0"/>
              <w:snapToGrid w:val="0"/>
              <w:spacing w:after="0" w:line="360" w:lineRule="auto"/>
              <w:ind w:left="0" w:firstLine="0"/>
              <w:jc w:val="both"/>
              <w:rPr>
                <w:rFonts w:hint="eastAsia" w:ascii="仿宋" w:hAnsi="仿宋" w:eastAsia="仿宋" w:cs="仿宋"/>
                <w:sz w:val="21"/>
                <w:szCs w:val="21"/>
              </w:rPr>
            </w:pPr>
            <w:r>
              <w:rPr>
                <w:rFonts w:hint="eastAsia" w:ascii="仿宋" w:hAnsi="仿宋" w:eastAsia="仿宋" w:cs="仿宋"/>
                <w:snapToGrid w:val="0"/>
                <w:color w:val="333333"/>
                <w:kern w:val="0"/>
                <w:sz w:val="21"/>
                <w:szCs w:val="21"/>
              </w:rPr>
              <w:t>8.2磋商地点：</w:t>
            </w:r>
            <w:r>
              <w:rPr>
                <w:rFonts w:hint="eastAsia" w:ascii="仿宋" w:hAnsi="仿宋" w:eastAsia="仿宋" w:cs="仿宋"/>
                <w:snapToGrid w:val="0"/>
                <w:kern w:val="0"/>
                <w:sz w:val="21"/>
                <w:szCs w:val="21"/>
                <w:lang w:val="en-US" w:eastAsia="zh-CN"/>
              </w:rPr>
              <w:t>同上</w:t>
            </w:r>
          </w:p>
          <w:p w14:paraId="7DEF73BF">
            <w:pPr>
              <w:adjustRightInd w:val="0"/>
              <w:snapToGrid w:val="0"/>
              <w:spacing w:after="0" w:line="360" w:lineRule="auto"/>
              <w:ind w:left="0" w:firstLine="0"/>
              <w:jc w:val="both"/>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8.3供应商应提前到达磋商会议现场，并提交</w:t>
            </w:r>
            <w:r>
              <w:rPr>
                <w:rFonts w:hint="eastAsia" w:ascii="仿宋" w:hAnsi="仿宋" w:eastAsia="仿宋" w:cs="仿宋"/>
                <w:snapToGrid w:val="0"/>
                <w:kern w:val="0"/>
                <w:sz w:val="21"/>
                <w:szCs w:val="21"/>
                <w:lang w:eastAsia="zh-CN"/>
              </w:rPr>
              <w:t>响应文件</w:t>
            </w:r>
            <w:r>
              <w:rPr>
                <w:rFonts w:hint="eastAsia" w:ascii="仿宋" w:hAnsi="仿宋" w:eastAsia="仿宋" w:cs="仿宋"/>
                <w:snapToGrid w:val="0"/>
                <w:kern w:val="0"/>
                <w:sz w:val="21"/>
                <w:szCs w:val="21"/>
              </w:rPr>
              <w:t>、相关资格审查资料</w:t>
            </w:r>
            <w:r>
              <w:rPr>
                <w:rFonts w:hint="eastAsia" w:ascii="仿宋" w:hAnsi="仿宋" w:eastAsia="仿宋" w:cs="仿宋"/>
                <w:snapToGrid w:val="0"/>
                <w:kern w:val="0"/>
                <w:sz w:val="21"/>
                <w:szCs w:val="21"/>
                <w:lang w:eastAsia="zh-CN"/>
              </w:rPr>
              <w:t>、电子版BOT建设及运行方案等资料</w:t>
            </w:r>
            <w:r>
              <w:rPr>
                <w:rFonts w:hint="eastAsia" w:ascii="仿宋" w:hAnsi="仿宋" w:eastAsia="仿宋" w:cs="仿宋"/>
                <w:snapToGrid w:val="0"/>
                <w:kern w:val="0"/>
                <w:sz w:val="21"/>
                <w:szCs w:val="21"/>
              </w:rPr>
              <w:t>，供应商法定代表人或授权委托人应当参加</w:t>
            </w:r>
            <w:r>
              <w:rPr>
                <w:rFonts w:hint="eastAsia" w:ascii="仿宋" w:hAnsi="仿宋" w:eastAsia="仿宋" w:cs="仿宋"/>
                <w:snapToGrid w:val="0"/>
                <w:kern w:val="0"/>
                <w:sz w:val="21"/>
                <w:szCs w:val="21"/>
                <w:lang w:eastAsia="zh-CN"/>
              </w:rPr>
              <w:t>磋商</w:t>
            </w:r>
            <w:r>
              <w:rPr>
                <w:rFonts w:hint="eastAsia" w:ascii="仿宋" w:hAnsi="仿宋" w:eastAsia="仿宋" w:cs="仿宋"/>
                <w:snapToGrid w:val="0"/>
                <w:kern w:val="0"/>
                <w:sz w:val="21"/>
                <w:szCs w:val="21"/>
              </w:rPr>
              <w:t>会议。</w:t>
            </w:r>
          </w:p>
        </w:tc>
      </w:tr>
      <w:tr w14:paraId="7962FA08">
        <w:tblPrEx>
          <w:tblCellMar>
            <w:top w:w="112" w:type="dxa"/>
            <w:left w:w="109" w:type="dxa"/>
            <w:bottom w:w="0" w:type="dxa"/>
            <w:right w:w="3" w:type="dxa"/>
          </w:tblCellMar>
        </w:tblPrEx>
        <w:trPr>
          <w:trHeight w:val="383"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547CFE51">
            <w:pPr>
              <w:spacing w:after="0" w:line="360" w:lineRule="auto"/>
              <w:ind w:left="0" w:right="106" w:firstLine="0"/>
              <w:jc w:val="center"/>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9</w:t>
            </w:r>
          </w:p>
        </w:tc>
        <w:tc>
          <w:tcPr>
            <w:tcW w:w="8414" w:type="dxa"/>
            <w:tcBorders>
              <w:top w:val="single" w:color="000000" w:sz="4" w:space="0"/>
              <w:left w:val="single" w:color="000000" w:sz="4" w:space="0"/>
              <w:bottom w:val="single" w:color="000000" w:sz="4" w:space="0"/>
              <w:right w:val="single" w:color="000000" w:sz="4" w:space="0"/>
            </w:tcBorders>
            <w:vAlign w:val="center"/>
          </w:tcPr>
          <w:p w14:paraId="54E400DE">
            <w:pPr>
              <w:spacing w:after="0" w:line="360" w:lineRule="auto"/>
              <w:ind w:left="0" w:firstLine="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评标原则：综合评审法</w:t>
            </w:r>
          </w:p>
        </w:tc>
      </w:tr>
      <w:tr w14:paraId="1A35E988">
        <w:tblPrEx>
          <w:tblCellMar>
            <w:top w:w="112" w:type="dxa"/>
            <w:left w:w="109" w:type="dxa"/>
            <w:bottom w:w="0" w:type="dxa"/>
            <w:right w:w="3" w:type="dxa"/>
          </w:tblCellMar>
        </w:tblPrEx>
        <w:trPr>
          <w:trHeight w:val="947"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21420D46">
            <w:pPr>
              <w:spacing w:after="0" w:line="360" w:lineRule="auto"/>
              <w:ind w:left="0" w:right="106" w:firstLine="0"/>
              <w:jc w:val="center"/>
              <w:rPr>
                <w:rFonts w:hint="eastAsia" w:ascii="仿宋" w:hAnsi="仿宋" w:eastAsia="仿宋" w:cs="仿宋"/>
                <w:b w:val="0"/>
                <w:bCs w:val="0"/>
                <w:snapToGrid w:val="0"/>
                <w:kern w:val="0"/>
                <w:sz w:val="21"/>
                <w:szCs w:val="21"/>
                <w:highlight w:val="yellow"/>
                <w:lang w:val="en-US" w:eastAsia="zh-CN"/>
              </w:rPr>
            </w:pPr>
            <w:r>
              <w:rPr>
                <w:rFonts w:hint="eastAsia" w:ascii="仿宋" w:hAnsi="仿宋" w:eastAsia="仿宋" w:cs="仿宋"/>
                <w:snapToGrid w:val="0"/>
                <w:kern w:val="0"/>
                <w:sz w:val="21"/>
                <w:szCs w:val="21"/>
                <w:lang w:val="en-US" w:eastAsia="zh-CN"/>
              </w:rPr>
              <w:t>10</w:t>
            </w:r>
          </w:p>
        </w:tc>
        <w:tc>
          <w:tcPr>
            <w:tcW w:w="8414" w:type="dxa"/>
            <w:tcBorders>
              <w:top w:val="single" w:color="000000" w:sz="4" w:space="0"/>
              <w:left w:val="single" w:color="000000" w:sz="4" w:space="0"/>
              <w:bottom w:val="single" w:color="000000" w:sz="4" w:space="0"/>
              <w:right w:val="single" w:color="000000" w:sz="4" w:space="0"/>
            </w:tcBorders>
          </w:tcPr>
          <w:p w14:paraId="23BA8932">
            <w:pPr>
              <w:adjustRightInd w:val="0"/>
              <w:snapToGrid w:val="0"/>
              <w:spacing w:after="0" w:line="360" w:lineRule="auto"/>
              <w:ind w:left="0" w:firstLine="0"/>
              <w:jc w:val="both"/>
              <w:rPr>
                <w:rFonts w:hint="eastAsia" w:ascii="仿宋" w:hAnsi="仿宋" w:eastAsia="仿宋" w:cs="仿宋"/>
                <w:snapToGrid w:val="0"/>
                <w:color w:val="333333"/>
                <w:kern w:val="0"/>
                <w:sz w:val="21"/>
                <w:szCs w:val="21"/>
              </w:rPr>
            </w:pPr>
            <w:r>
              <w:rPr>
                <w:rFonts w:hint="eastAsia" w:ascii="仿宋" w:hAnsi="仿宋" w:eastAsia="仿宋" w:cs="仿宋"/>
                <w:snapToGrid w:val="0"/>
                <w:color w:val="333333"/>
                <w:kern w:val="0"/>
                <w:sz w:val="21"/>
                <w:szCs w:val="21"/>
              </w:rPr>
              <w:t>踏勘现场：所有</w:t>
            </w:r>
            <w:r>
              <w:rPr>
                <w:rFonts w:hint="eastAsia" w:ascii="仿宋" w:hAnsi="仿宋" w:eastAsia="仿宋" w:cs="仿宋"/>
                <w:snapToGrid w:val="0"/>
                <w:color w:val="333333"/>
                <w:kern w:val="0"/>
                <w:sz w:val="21"/>
                <w:szCs w:val="21"/>
                <w:lang w:eastAsia="zh-CN"/>
              </w:rPr>
              <w:t>供应商</w:t>
            </w:r>
            <w:r>
              <w:rPr>
                <w:rFonts w:hint="eastAsia" w:ascii="仿宋" w:hAnsi="仿宋" w:eastAsia="仿宋" w:cs="仿宋"/>
                <w:snapToGrid w:val="0"/>
                <w:color w:val="333333"/>
                <w:kern w:val="0"/>
                <w:sz w:val="21"/>
                <w:szCs w:val="21"/>
              </w:rPr>
              <w:t>必须派相关技术人员统一踏勘现场，以方便投标报价时考虑全部施工因素。</w:t>
            </w:r>
          </w:p>
          <w:p w14:paraId="79D3091F">
            <w:pPr>
              <w:adjustRightInd w:val="0"/>
              <w:snapToGrid w:val="0"/>
              <w:spacing w:after="0" w:line="360" w:lineRule="auto"/>
              <w:ind w:left="0" w:firstLine="0"/>
              <w:jc w:val="both"/>
              <w:rPr>
                <w:rFonts w:hint="eastAsia" w:ascii="仿宋" w:hAnsi="仿宋" w:eastAsia="仿宋" w:cs="仿宋"/>
                <w:snapToGrid w:val="0"/>
                <w:kern w:val="0"/>
                <w:sz w:val="21"/>
                <w:szCs w:val="21"/>
                <w:lang w:val="en-US" w:eastAsia="zh-CN"/>
              </w:rPr>
            </w:pPr>
            <w:r>
              <w:rPr>
                <w:rFonts w:hint="eastAsia" w:ascii="仿宋" w:hAnsi="仿宋" w:eastAsia="仿宋" w:cs="仿宋"/>
                <w:snapToGrid w:val="0"/>
                <w:color w:val="333333"/>
                <w:kern w:val="0"/>
                <w:sz w:val="21"/>
                <w:szCs w:val="21"/>
              </w:rPr>
              <w:t>踏勘现场时间：</w:t>
            </w:r>
            <w:r>
              <w:rPr>
                <w:rFonts w:hint="eastAsia" w:ascii="仿宋" w:hAnsi="仿宋" w:eastAsia="仿宋" w:cs="仿宋"/>
                <w:snapToGrid w:val="0"/>
                <w:kern w:val="0"/>
                <w:sz w:val="21"/>
                <w:szCs w:val="21"/>
                <w:lang w:val="en-US" w:eastAsia="zh-CN"/>
              </w:rPr>
              <w:t>投标前均接受现场踏勘；</w:t>
            </w:r>
          </w:p>
          <w:p w14:paraId="3198E317">
            <w:pPr>
              <w:adjustRightInd w:val="0"/>
              <w:snapToGrid w:val="0"/>
              <w:spacing w:after="0" w:line="360" w:lineRule="auto"/>
              <w:ind w:left="0" w:firstLine="0"/>
              <w:jc w:val="both"/>
              <w:rPr>
                <w:rFonts w:hint="eastAsia" w:ascii="仿宋" w:hAnsi="仿宋" w:eastAsia="仿宋" w:cs="仿宋"/>
                <w:b w:val="0"/>
                <w:bCs w:val="0"/>
                <w:snapToGrid w:val="0"/>
                <w:kern w:val="0"/>
                <w:sz w:val="21"/>
                <w:szCs w:val="21"/>
                <w:highlight w:val="yellow"/>
                <w:lang w:val="en-US" w:eastAsia="zh-CN"/>
              </w:rPr>
            </w:pPr>
          </w:p>
        </w:tc>
      </w:tr>
    </w:tbl>
    <w:p w14:paraId="428B2555">
      <w:pPr>
        <w:adjustRightInd w:val="0"/>
        <w:snapToGrid w:val="0"/>
        <w:spacing w:after="0" w:line="360" w:lineRule="auto"/>
        <w:ind w:left="0" w:leftChars="0" w:firstLine="482" w:firstLineChars="200"/>
        <w:jc w:val="both"/>
        <w:rPr>
          <w:rFonts w:hint="eastAsia" w:ascii="仿宋" w:hAnsi="仿宋" w:eastAsia="仿宋" w:cs="仿宋"/>
          <w:b/>
          <w:snapToGrid w:val="0"/>
          <w:kern w:val="0"/>
          <w:szCs w:val="24"/>
        </w:rPr>
      </w:pPr>
      <w:r>
        <w:rPr>
          <w:rFonts w:hint="eastAsia" w:ascii="仿宋" w:hAnsi="仿宋" w:eastAsia="仿宋" w:cs="仿宋"/>
          <w:b/>
          <w:snapToGrid w:val="0"/>
          <w:kern w:val="0"/>
          <w:szCs w:val="24"/>
        </w:rPr>
        <w:t>备注：1.供应商要认真、全面、综合地阅读、理解本磋商文件及其澄清、修改、补充等文件，如有疑义，要按本磋商文件规定及时提出。采购人对供应商的任何推论、理解和结论不负责任。</w:t>
      </w:r>
    </w:p>
    <w:p w14:paraId="5D27E4EF">
      <w:pPr>
        <w:spacing w:after="0" w:line="360" w:lineRule="auto"/>
        <w:ind w:left="0" w:firstLine="482" w:firstLineChars="200"/>
        <w:rPr>
          <w:rFonts w:hint="eastAsia" w:ascii="仿宋" w:hAnsi="仿宋" w:eastAsia="仿宋" w:cs="仿宋"/>
          <w:b/>
          <w:snapToGrid w:val="0"/>
          <w:kern w:val="0"/>
          <w:szCs w:val="24"/>
        </w:rPr>
      </w:pPr>
      <w:r>
        <w:rPr>
          <w:rFonts w:hint="eastAsia" w:ascii="仿宋" w:hAnsi="仿宋" w:eastAsia="仿宋" w:cs="仿宋"/>
          <w:b/>
          <w:snapToGrid w:val="0"/>
          <w:kern w:val="0"/>
          <w:szCs w:val="24"/>
        </w:rPr>
        <w:t>2.招标期间供应商获得的全部与本项目有关的资料均以</w:t>
      </w:r>
      <w:r>
        <w:rPr>
          <w:rFonts w:hint="eastAsia" w:ascii="仿宋" w:hAnsi="仿宋" w:eastAsia="仿宋" w:cs="仿宋"/>
          <w:b/>
          <w:snapToGrid w:val="0"/>
          <w:kern w:val="0"/>
          <w:szCs w:val="24"/>
          <w:lang w:val="en-US" w:eastAsia="zh-CN"/>
        </w:rPr>
        <w:t>采购人</w:t>
      </w:r>
      <w:r>
        <w:rPr>
          <w:rFonts w:hint="eastAsia" w:ascii="仿宋" w:hAnsi="仿宋" w:eastAsia="仿宋" w:cs="仿宋"/>
          <w:b/>
          <w:snapToGrid w:val="0"/>
          <w:kern w:val="0"/>
          <w:szCs w:val="24"/>
        </w:rPr>
        <w:t>发放的书面材料为准。非由</w:t>
      </w:r>
      <w:r>
        <w:rPr>
          <w:rFonts w:hint="eastAsia" w:ascii="仿宋" w:hAnsi="仿宋" w:eastAsia="仿宋" w:cs="仿宋"/>
          <w:b/>
          <w:snapToGrid w:val="0"/>
          <w:kern w:val="0"/>
          <w:szCs w:val="24"/>
          <w:lang w:val="en-US" w:eastAsia="zh-CN"/>
        </w:rPr>
        <w:t>采购人</w:t>
      </w:r>
      <w:r>
        <w:rPr>
          <w:rFonts w:hint="eastAsia" w:ascii="仿宋" w:hAnsi="仿宋" w:eastAsia="仿宋" w:cs="仿宋"/>
          <w:b/>
          <w:snapToGrid w:val="0"/>
          <w:kern w:val="0"/>
          <w:szCs w:val="24"/>
        </w:rPr>
        <w:t>处获取的招标资料，一律为无效材料。</w:t>
      </w:r>
    </w:p>
    <w:p w14:paraId="4FA8FAA4">
      <w:pPr>
        <w:rPr>
          <w:rFonts w:hint="eastAsia" w:ascii="仿宋" w:hAnsi="仿宋" w:eastAsia="仿宋" w:cs="仿宋"/>
          <w:snapToGrid w:val="0"/>
          <w:kern w:val="0"/>
        </w:rPr>
      </w:pPr>
      <w:r>
        <w:rPr>
          <w:rFonts w:hint="eastAsia" w:ascii="仿宋" w:hAnsi="仿宋" w:eastAsia="仿宋" w:cs="仿宋"/>
          <w:snapToGrid w:val="0"/>
          <w:kern w:val="0"/>
        </w:rPr>
        <w:br w:type="page"/>
      </w:r>
    </w:p>
    <w:p w14:paraId="2C668E23">
      <w:pPr>
        <w:pStyle w:val="2"/>
        <w:rPr>
          <w:rFonts w:hint="eastAsia" w:ascii="仿宋" w:hAnsi="仿宋" w:eastAsia="仿宋" w:cs="仿宋"/>
        </w:rPr>
      </w:pPr>
    </w:p>
    <w:p w14:paraId="47072F2F">
      <w:pPr>
        <w:pStyle w:val="5"/>
        <w:spacing w:after="154" w:line="360" w:lineRule="auto"/>
        <w:ind w:left="-5"/>
        <w:rPr>
          <w:rFonts w:hint="eastAsia" w:ascii="仿宋" w:hAnsi="仿宋" w:eastAsia="仿宋" w:cs="仿宋"/>
          <w:b/>
          <w:bCs/>
          <w:snapToGrid w:val="0"/>
          <w:kern w:val="0"/>
          <w:sz w:val="28"/>
        </w:rPr>
      </w:pPr>
      <w:r>
        <w:rPr>
          <w:rFonts w:hint="eastAsia" w:ascii="仿宋" w:hAnsi="仿宋" w:eastAsia="仿宋" w:cs="仿宋"/>
          <w:b/>
          <w:bCs/>
          <w:snapToGrid w:val="0"/>
          <w:kern w:val="0"/>
          <w:sz w:val="28"/>
          <w:lang w:val="en-US" w:eastAsia="zh-CN"/>
        </w:rPr>
        <w:t>二</w:t>
      </w:r>
      <w:r>
        <w:rPr>
          <w:rFonts w:hint="eastAsia" w:ascii="仿宋" w:hAnsi="仿宋" w:eastAsia="仿宋" w:cs="仿宋"/>
          <w:b/>
          <w:bCs/>
          <w:snapToGrid w:val="0"/>
          <w:kern w:val="0"/>
          <w:sz w:val="28"/>
        </w:rPr>
        <w:t>、磋商须知</w:t>
      </w:r>
    </w:p>
    <w:p w14:paraId="56D49E26">
      <w:pPr>
        <w:pStyle w:val="5"/>
        <w:spacing w:after="154" w:line="360" w:lineRule="auto"/>
        <w:ind w:left="-5"/>
        <w:jc w:val="left"/>
        <w:rPr>
          <w:rFonts w:hint="eastAsia" w:ascii="仿宋" w:hAnsi="仿宋" w:eastAsia="仿宋" w:cs="仿宋"/>
          <w:snapToGrid w:val="0"/>
          <w:kern w:val="0"/>
        </w:rPr>
      </w:pPr>
      <w:r>
        <w:rPr>
          <w:rFonts w:hint="eastAsia" w:ascii="仿宋" w:hAnsi="仿宋" w:eastAsia="仿宋" w:cs="仿宋"/>
          <w:snapToGrid w:val="0"/>
          <w:kern w:val="0"/>
          <w:sz w:val="28"/>
        </w:rPr>
        <w:t>一、总则</w:t>
      </w:r>
    </w:p>
    <w:p w14:paraId="50BC1F6A">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1.项目说明</w:t>
      </w:r>
    </w:p>
    <w:p w14:paraId="63DB2CC3">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按照《中华人民共和国</w:t>
      </w:r>
      <w:r>
        <w:rPr>
          <w:rFonts w:hint="eastAsia" w:ascii="仿宋" w:hAnsi="仿宋" w:eastAsia="仿宋" w:cs="仿宋"/>
          <w:snapToGrid w:val="0"/>
          <w:kern w:val="0"/>
          <w:lang w:val="en-US" w:eastAsia="zh-CN"/>
        </w:rPr>
        <w:t>政府采购法</w:t>
      </w:r>
      <w:r>
        <w:rPr>
          <w:rFonts w:hint="eastAsia" w:ascii="仿宋" w:hAnsi="仿宋" w:eastAsia="仿宋" w:cs="仿宋"/>
          <w:snapToGrid w:val="0"/>
          <w:kern w:val="0"/>
        </w:rPr>
        <w:t>》、《中华人民共和国招标投标法实施条例》及相关法律法规，现通过</w:t>
      </w:r>
      <w:r>
        <w:rPr>
          <w:rFonts w:hint="eastAsia" w:ascii="仿宋" w:hAnsi="仿宋" w:eastAsia="仿宋" w:cs="仿宋"/>
          <w:snapToGrid w:val="0"/>
          <w:kern w:val="0"/>
          <w:lang w:eastAsia="zh-CN"/>
        </w:rPr>
        <w:t>竞争性磋商</w:t>
      </w:r>
      <w:r>
        <w:rPr>
          <w:rFonts w:hint="eastAsia" w:ascii="仿宋" w:hAnsi="仿宋" w:eastAsia="仿宋" w:cs="仿宋"/>
          <w:snapToGrid w:val="0"/>
          <w:kern w:val="0"/>
        </w:rPr>
        <w:t>的方式择优选定入围供应商。</w:t>
      </w:r>
    </w:p>
    <w:p w14:paraId="06ADC76C">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2.资金来源为</w:t>
      </w:r>
      <w:r>
        <w:rPr>
          <w:rFonts w:hint="eastAsia" w:ascii="仿宋" w:hAnsi="仿宋" w:eastAsia="仿宋" w:cs="仿宋"/>
          <w:snapToGrid w:val="0"/>
          <w:kern w:val="0"/>
          <w:lang w:val="en-US" w:eastAsia="zh-CN"/>
        </w:rPr>
        <w:t>BOT模式</w:t>
      </w:r>
      <w:r>
        <w:rPr>
          <w:rFonts w:hint="eastAsia" w:ascii="仿宋" w:hAnsi="仿宋" w:eastAsia="仿宋" w:cs="仿宋"/>
          <w:snapToGrid w:val="0"/>
          <w:kern w:val="0"/>
        </w:rPr>
        <w:t>。</w:t>
      </w:r>
    </w:p>
    <w:p w14:paraId="7F1EDB21">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3.资格要求</w:t>
      </w:r>
    </w:p>
    <w:p w14:paraId="6E7895B1">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3.1供应商至少须满足前附表第3项要求。</w:t>
      </w:r>
    </w:p>
    <w:p w14:paraId="73F2C8A5">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3.2本项目资格审查采用资格后审方式，为证明具有授予合同的资格，供应商在磋商会议开始前，将以下资料有效原件单独包装（将复印件附在</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中）递交至招标代理机构工作人员，以备资格审查：</w:t>
      </w:r>
    </w:p>
    <w:p w14:paraId="6A92880E">
      <w:pPr>
        <w:numPr>
          <w:ilvl w:val="0"/>
          <w:numId w:val="0"/>
        </w:numPr>
        <w:spacing w:line="480" w:lineRule="exact"/>
        <w:ind w:leftChars="200"/>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w:t>
      </w:r>
      <w:r>
        <w:rPr>
          <w:rFonts w:hint="eastAsia" w:ascii="仿宋" w:hAnsi="仿宋" w:eastAsia="仿宋" w:cs="仿宋"/>
          <w:b/>
          <w:color w:val="000000"/>
          <w:sz w:val="24"/>
          <w:highlight w:val="none"/>
          <w:lang w:val="en-US" w:eastAsia="zh-CN"/>
        </w:rPr>
        <w:t>1</w:t>
      </w:r>
      <w:r>
        <w:rPr>
          <w:rFonts w:hint="eastAsia" w:ascii="仿宋" w:hAnsi="仿宋" w:eastAsia="仿宋" w:cs="仿宋"/>
          <w:b/>
          <w:color w:val="000000"/>
          <w:sz w:val="24"/>
          <w:highlight w:val="none"/>
          <w:lang w:eastAsia="zh-CN"/>
        </w:rPr>
        <w:t>）</w:t>
      </w:r>
      <w:r>
        <w:rPr>
          <w:rFonts w:hint="eastAsia" w:ascii="仿宋" w:hAnsi="仿宋" w:eastAsia="仿宋" w:cs="仿宋"/>
          <w:b/>
          <w:color w:val="000000"/>
          <w:sz w:val="24"/>
          <w:highlight w:val="none"/>
        </w:rPr>
        <w:t>营业执照原件；</w:t>
      </w:r>
    </w:p>
    <w:p w14:paraId="2394F7ED">
      <w:pPr>
        <w:spacing w:line="480" w:lineRule="exact"/>
        <w:rPr>
          <w:rFonts w:hint="eastAsia" w:ascii="仿宋" w:hAnsi="仿宋" w:eastAsia="仿宋" w:cs="仿宋"/>
          <w:b/>
          <w:color w:val="000000"/>
          <w:sz w:val="24"/>
          <w:highlight w:val="none"/>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2</w:t>
      </w:r>
      <w:r>
        <w:rPr>
          <w:rFonts w:hint="eastAsia" w:ascii="仿宋" w:hAnsi="仿宋" w:eastAsia="仿宋" w:cs="仿宋"/>
          <w:b/>
          <w:bCs/>
          <w:sz w:val="24"/>
          <w:lang w:eastAsia="zh-CN"/>
        </w:rPr>
        <w:t>）</w:t>
      </w:r>
      <w:r>
        <w:rPr>
          <w:rFonts w:hint="eastAsia" w:ascii="仿宋" w:hAnsi="仿宋" w:eastAsia="仿宋" w:cs="仿宋"/>
          <w:b/>
          <w:bCs/>
          <w:sz w:val="24"/>
        </w:rPr>
        <w:t>业绩证明资料（以合同原件为准）</w:t>
      </w:r>
      <w:r>
        <w:rPr>
          <w:rFonts w:hint="eastAsia" w:ascii="仿宋" w:hAnsi="仿宋" w:eastAsia="仿宋" w:cs="仿宋"/>
          <w:b/>
          <w:color w:val="000000"/>
          <w:sz w:val="24"/>
          <w:highlight w:val="none"/>
        </w:rPr>
        <w:t>；</w:t>
      </w:r>
    </w:p>
    <w:p w14:paraId="6DC27335">
      <w:pPr>
        <w:spacing w:line="480" w:lineRule="exact"/>
        <w:rPr>
          <w:rFonts w:hint="eastAsia" w:ascii="仿宋" w:hAnsi="仿宋" w:eastAsia="仿宋" w:cs="仿宋"/>
          <w:b/>
          <w:bCs/>
          <w:color w:val="000000"/>
          <w:sz w:val="24"/>
          <w:highlight w:val="none"/>
        </w:rPr>
      </w:pPr>
      <w:r>
        <w:rPr>
          <w:rFonts w:hint="eastAsia" w:ascii="仿宋" w:hAnsi="仿宋" w:eastAsia="仿宋" w:cs="仿宋"/>
          <w:b/>
          <w:color w:val="000000"/>
          <w:sz w:val="24"/>
          <w:highlight w:val="none"/>
        </w:rPr>
        <w:t>（3）</w:t>
      </w:r>
      <w:r>
        <w:rPr>
          <w:rFonts w:hint="eastAsia" w:ascii="仿宋" w:hAnsi="仿宋" w:eastAsia="仿宋" w:cs="仿宋"/>
          <w:b/>
          <w:color w:val="000000"/>
          <w:sz w:val="24"/>
          <w:highlight w:val="none"/>
          <w:lang w:eastAsia="zh-CN"/>
        </w:rPr>
        <w:t>供应商</w:t>
      </w:r>
      <w:r>
        <w:rPr>
          <w:rFonts w:hint="eastAsia" w:ascii="仿宋" w:hAnsi="仿宋" w:eastAsia="仿宋" w:cs="仿宋"/>
          <w:b/>
          <w:bCs/>
          <w:color w:val="000000"/>
          <w:sz w:val="24"/>
          <w:highlight w:val="none"/>
        </w:rPr>
        <w:t>法定代表人资格证明书原件、授权委托书原件；</w:t>
      </w:r>
    </w:p>
    <w:p w14:paraId="55B73078">
      <w:pPr>
        <w:spacing w:line="440" w:lineRule="exact"/>
        <w:rPr>
          <w:rFonts w:hint="eastAsia" w:ascii="仿宋" w:hAnsi="仿宋" w:eastAsia="仿宋" w:cs="仿宋"/>
          <w:color w:val="000000"/>
          <w:sz w:val="24"/>
          <w:highlight w:val="none"/>
          <w:lang w:val="en-US"/>
        </w:rPr>
      </w:pPr>
      <w:r>
        <w:rPr>
          <w:rFonts w:hint="eastAsia" w:ascii="仿宋" w:hAnsi="仿宋" w:eastAsia="仿宋" w:cs="仿宋"/>
          <w:b/>
          <w:color w:val="000000"/>
          <w:sz w:val="24"/>
          <w:highlight w:val="none"/>
        </w:rPr>
        <w:t>（4）信用</w:t>
      </w:r>
      <w:r>
        <w:rPr>
          <w:rFonts w:hint="eastAsia" w:ascii="仿宋" w:hAnsi="仿宋" w:eastAsia="仿宋" w:cs="仿宋"/>
          <w:b/>
          <w:bCs/>
          <w:color w:val="000000"/>
          <w:sz w:val="24"/>
          <w:highlight w:val="none"/>
        </w:rPr>
        <w:t>信息查询：</w:t>
      </w:r>
      <w:r>
        <w:rPr>
          <w:rFonts w:hint="eastAsia" w:ascii="仿宋" w:hAnsi="仿宋" w:eastAsia="仿宋" w:cs="仿宋"/>
          <w:b/>
          <w:bCs/>
          <w:color w:val="000000"/>
          <w:sz w:val="24"/>
          <w:highlight w:val="none"/>
          <w:lang w:val="en-US" w:eastAsia="zh-CN"/>
        </w:rPr>
        <w:t>“信用中国”网站查询截图、中国政府采购网网站截图。</w:t>
      </w:r>
    </w:p>
    <w:p w14:paraId="44DFF493">
      <w:pPr>
        <w:spacing w:line="480" w:lineRule="exac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上述法律证明文件（1）-</w:t>
      </w:r>
      <w:r>
        <w:rPr>
          <w:rFonts w:hint="eastAsia" w:ascii="仿宋" w:hAnsi="仿宋" w:eastAsia="仿宋" w:cs="仿宋"/>
          <w:b/>
          <w:color w:val="000000"/>
          <w:sz w:val="24"/>
          <w:highlight w:val="none"/>
        </w:rPr>
        <w:t>（4）项开标时</w:t>
      </w:r>
      <w:r>
        <w:rPr>
          <w:rFonts w:hint="eastAsia" w:ascii="仿宋" w:hAnsi="仿宋" w:eastAsia="仿宋" w:cs="仿宋"/>
          <w:b/>
          <w:bCs/>
          <w:color w:val="000000"/>
          <w:sz w:val="24"/>
          <w:highlight w:val="none"/>
        </w:rPr>
        <w:t>必须同时提供，缺一不可，不符合要求的</w:t>
      </w:r>
      <w:r>
        <w:rPr>
          <w:rFonts w:hint="eastAsia" w:ascii="仿宋" w:hAnsi="仿宋" w:eastAsia="仿宋" w:cs="仿宋"/>
          <w:b/>
          <w:bCs/>
          <w:color w:val="000000"/>
          <w:sz w:val="24"/>
          <w:highlight w:val="none"/>
          <w:lang w:eastAsia="zh-CN"/>
        </w:rPr>
        <w:t>供应商</w:t>
      </w:r>
      <w:r>
        <w:rPr>
          <w:rFonts w:hint="eastAsia" w:ascii="仿宋" w:hAnsi="仿宋" w:eastAsia="仿宋" w:cs="仿宋"/>
          <w:b/>
          <w:bCs/>
          <w:color w:val="000000"/>
          <w:sz w:val="24"/>
          <w:highlight w:val="none"/>
        </w:rPr>
        <w:t>无资格参加。</w:t>
      </w:r>
    </w:p>
    <w:p w14:paraId="076B3B66">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val="en-US" w:eastAsia="zh-CN"/>
        </w:rPr>
        <w:t>3.3</w:t>
      </w:r>
      <w:r>
        <w:rPr>
          <w:rFonts w:hint="eastAsia" w:ascii="仿宋" w:hAnsi="仿宋" w:eastAsia="仿宋" w:cs="仿宋"/>
          <w:b/>
          <w:bCs/>
          <w:sz w:val="24"/>
          <w:highlight w:val="none"/>
        </w:rPr>
        <w:t>供应商不得存在下列情形之一：</w:t>
      </w:r>
    </w:p>
    <w:p w14:paraId="0834DF60">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（1）为采购人不具有独立法人资格的附属机构（单位）；</w:t>
      </w:r>
    </w:p>
    <w:p w14:paraId="5D668B03">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（2）为本采购项目前期准备提供设计或咨询服务的； </w:t>
      </w:r>
    </w:p>
    <w:p w14:paraId="56F33894">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（3）为本采购项目的监理人；</w:t>
      </w:r>
    </w:p>
    <w:p w14:paraId="564EC863">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（4）为本采购项目的代建人； </w:t>
      </w:r>
    </w:p>
    <w:p w14:paraId="3D8B5D26">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（5）为本采购项目提供采购代理服务的； </w:t>
      </w:r>
    </w:p>
    <w:p w14:paraId="6A248C90">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（6）与本采购项目的监理人或代建人或采购代理机构同为一个法定代表人的；</w:t>
      </w:r>
    </w:p>
    <w:p w14:paraId="75DAC71A">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（7）与本采购项目的监理人或代建人或采购代理机构相互控股或参股的；</w:t>
      </w:r>
    </w:p>
    <w:p w14:paraId="2C16E401">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（8）与本采购项目的监理人或代建人或采购代理机构相互任职或工作的；</w:t>
      </w:r>
    </w:p>
    <w:p w14:paraId="77A710A4">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（9）被责令停业的； </w:t>
      </w:r>
    </w:p>
    <w:p w14:paraId="19B20824">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 xml:space="preserve">（10）被暂停或取消投标资格的； </w:t>
      </w:r>
    </w:p>
    <w:p w14:paraId="7A6F525F">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（11）财产被接管或冻结的；</w:t>
      </w:r>
    </w:p>
    <w:p w14:paraId="25150C24">
      <w:pPr>
        <w:spacing w:line="400" w:lineRule="exact"/>
        <w:ind w:left="0" w:leftChars="0"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（12）在最近三年内有骗取中标或严重违约或重大工程质量问题的。</w:t>
      </w:r>
    </w:p>
    <w:p w14:paraId="5490F5B2">
      <w:pPr>
        <w:spacing w:line="400" w:lineRule="exact"/>
        <w:rPr>
          <w:rFonts w:hint="eastAsia" w:ascii="仿宋" w:hAnsi="仿宋" w:eastAsia="仿宋" w:cs="仿宋"/>
          <w:b/>
          <w:bCs/>
          <w:highlight w:val="none"/>
        </w:rPr>
      </w:pP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单位负责人为同一人或者存在控股、管理关系的不同单位，不得同时参加本项目。</w:t>
      </w:r>
    </w:p>
    <w:p w14:paraId="70B80311">
      <w:pPr>
        <w:adjustRightInd w:val="0"/>
        <w:snapToGrid w:val="0"/>
        <w:spacing w:after="0" w:line="360" w:lineRule="auto"/>
        <w:ind w:left="0" w:firstLine="480" w:firstLineChars="200"/>
        <w:rPr>
          <w:rFonts w:hint="eastAsia" w:ascii="仿宋" w:hAnsi="仿宋" w:eastAsia="仿宋" w:cs="仿宋"/>
          <w:snapToGrid w:val="0"/>
          <w:kern w:val="0"/>
          <w:highlight w:val="none"/>
        </w:rPr>
      </w:pPr>
      <w:r>
        <w:rPr>
          <w:rFonts w:hint="eastAsia" w:ascii="仿宋" w:hAnsi="仿宋" w:eastAsia="仿宋" w:cs="仿宋"/>
          <w:snapToGrid w:val="0"/>
          <w:kern w:val="0"/>
          <w:highlight w:val="none"/>
        </w:rPr>
        <w:t>4.参与磋商的费用</w:t>
      </w:r>
    </w:p>
    <w:p w14:paraId="484C07B3">
      <w:pPr>
        <w:widowControl w:val="0"/>
        <w:spacing w:line="460" w:lineRule="exact"/>
        <w:ind w:left="0" w:leftChars="0" w:firstLine="480" w:firstLineChars="200"/>
        <w:jc w:val="both"/>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val="en-US" w:eastAsia="zh-CN"/>
        </w:rPr>
        <w:t>4</w:t>
      </w:r>
      <w:r>
        <w:rPr>
          <w:rFonts w:hint="eastAsia" w:ascii="仿宋" w:hAnsi="仿宋" w:eastAsia="仿宋" w:cs="仿宋"/>
          <w:kern w:val="2"/>
          <w:sz w:val="24"/>
          <w:szCs w:val="24"/>
          <w:highlight w:val="none"/>
        </w:rPr>
        <w:t>.1.</w:t>
      </w:r>
      <w:r>
        <w:rPr>
          <w:rFonts w:hint="eastAsia" w:ascii="仿宋" w:hAnsi="仿宋" w:eastAsia="仿宋" w:cs="仿宋"/>
          <w:kern w:val="2"/>
          <w:sz w:val="24"/>
          <w:szCs w:val="24"/>
          <w:highlight w:val="none"/>
          <w:lang w:eastAsia="zh-CN"/>
        </w:rPr>
        <w:t>供应商</w:t>
      </w:r>
      <w:r>
        <w:rPr>
          <w:rFonts w:hint="eastAsia" w:ascii="仿宋" w:hAnsi="仿宋" w:eastAsia="仿宋" w:cs="仿宋"/>
          <w:kern w:val="2"/>
          <w:sz w:val="24"/>
          <w:szCs w:val="24"/>
          <w:highlight w:val="none"/>
        </w:rPr>
        <w:t>应承担其编制投标文件与递交投标文件所涉及的一切费用。不管投标结果如何，招标单位对上述费用不负任何责任。招标资料售后不退。</w:t>
      </w:r>
    </w:p>
    <w:p w14:paraId="3D16F003">
      <w:pPr>
        <w:widowControl w:val="0"/>
        <w:spacing w:line="460" w:lineRule="exact"/>
        <w:ind w:left="0" w:leftChars="0" w:firstLine="480" w:firstLineChars="200"/>
        <w:jc w:val="both"/>
        <w:rPr>
          <w:rFonts w:hint="eastAsia" w:ascii="仿宋" w:hAnsi="仿宋" w:eastAsia="仿宋" w:cs="仿宋"/>
          <w:b/>
          <w:bCs/>
          <w:kern w:val="2"/>
          <w:sz w:val="24"/>
          <w:szCs w:val="24"/>
          <w:highlight w:val="none"/>
        </w:rPr>
      </w:pPr>
      <w:r>
        <w:rPr>
          <w:rFonts w:hint="eastAsia" w:ascii="仿宋" w:hAnsi="仿宋" w:eastAsia="仿宋" w:cs="仿宋"/>
          <w:kern w:val="2"/>
          <w:sz w:val="24"/>
          <w:szCs w:val="24"/>
          <w:highlight w:val="none"/>
          <w:lang w:val="en-US" w:eastAsia="zh-CN"/>
        </w:rPr>
        <w:t>4</w:t>
      </w: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lang w:eastAsia="zh-CN"/>
        </w:rPr>
        <w:t>成交</w:t>
      </w:r>
      <w:r>
        <w:rPr>
          <w:rFonts w:hint="eastAsia" w:ascii="仿宋" w:hAnsi="仿宋" w:eastAsia="仿宋" w:cs="仿宋"/>
          <w:b/>
          <w:bCs/>
          <w:kern w:val="2"/>
          <w:sz w:val="24"/>
          <w:szCs w:val="24"/>
          <w:highlight w:val="none"/>
        </w:rPr>
        <w:t>人承担采购代理服务费：</w:t>
      </w:r>
      <w:r>
        <w:rPr>
          <w:rFonts w:hint="eastAsia" w:ascii="仿宋" w:hAnsi="仿宋" w:eastAsia="仿宋" w:cs="仿宋"/>
          <w:b/>
          <w:bCs/>
          <w:kern w:val="2"/>
          <w:sz w:val="24"/>
          <w:szCs w:val="24"/>
          <w:highlight w:val="none"/>
          <w:lang w:eastAsia="zh-CN"/>
        </w:rPr>
        <w:t>本项目固定收费</w:t>
      </w:r>
      <w:r>
        <w:rPr>
          <w:rFonts w:hint="eastAsia" w:ascii="仿宋" w:hAnsi="仿宋" w:eastAsia="仿宋" w:cs="仿宋"/>
          <w:b/>
          <w:bCs/>
          <w:kern w:val="2"/>
          <w:sz w:val="24"/>
          <w:szCs w:val="24"/>
          <w:highlight w:val="none"/>
          <w:lang w:val="en-US" w:eastAsia="zh-CN"/>
        </w:rPr>
        <w:t>A包8000元，B包6000元</w:t>
      </w:r>
      <w:r>
        <w:rPr>
          <w:rFonts w:hint="eastAsia" w:ascii="仿宋" w:hAnsi="仿宋" w:eastAsia="仿宋" w:cs="仿宋"/>
          <w:b/>
          <w:bCs/>
          <w:kern w:val="2"/>
          <w:sz w:val="24"/>
          <w:szCs w:val="24"/>
          <w:highlight w:val="none"/>
        </w:rPr>
        <w:t>。</w:t>
      </w:r>
      <w:r>
        <w:rPr>
          <w:rFonts w:hint="eastAsia" w:ascii="仿宋" w:hAnsi="仿宋" w:eastAsia="仿宋" w:cs="仿宋"/>
          <w:b/>
          <w:bCs/>
          <w:kern w:val="2"/>
          <w:sz w:val="24"/>
          <w:szCs w:val="24"/>
          <w:highlight w:val="none"/>
          <w:lang w:eastAsia="zh-CN"/>
        </w:rPr>
        <w:t>供应商</w:t>
      </w:r>
      <w:r>
        <w:rPr>
          <w:rFonts w:hint="eastAsia" w:ascii="仿宋" w:hAnsi="仿宋" w:eastAsia="仿宋" w:cs="仿宋"/>
          <w:b/>
          <w:bCs/>
          <w:kern w:val="2"/>
          <w:sz w:val="24"/>
          <w:szCs w:val="24"/>
          <w:highlight w:val="none"/>
        </w:rPr>
        <w:t>报价时应考虑该项费用，不单独列项。采购代理服务费于领取成交通知书前缴纳，作为签订合同的必要条件。</w:t>
      </w:r>
    </w:p>
    <w:p w14:paraId="09809F51">
      <w:pPr>
        <w:pStyle w:val="5"/>
        <w:spacing w:after="154" w:line="360" w:lineRule="auto"/>
        <w:ind w:left="-5"/>
        <w:jc w:val="left"/>
        <w:rPr>
          <w:rFonts w:hint="eastAsia" w:ascii="仿宋" w:hAnsi="仿宋" w:eastAsia="仿宋" w:cs="仿宋"/>
          <w:b/>
          <w:bCs/>
          <w:snapToGrid w:val="0"/>
          <w:kern w:val="0"/>
          <w:highlight w:val="none"/>
        </w:rPr>
      </w:pPr>
      <w:r>
        <w:rPr>
          <w:rFonts w:hint="eastAsia" w:ascii="仿宋" w:hAnsi="仿宋" w:eastAsia="仿宋" w:cs="仿宋"/>
          <w:b/>
          <w:bCs/>
          <w:snapToGrid w:val="0"/>
          <w:kern w:val="0"/>
          <w:sz w:val="28"/>
          <w:highlight w:val="none"/>
        </w:rPr>
        <w:t>二、采购文件</w:t>
      </w:r>
    </w:p>
    <w:p w14:paraId="71FAC2BF">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5.采购文件的组成</w:t>
      </w:r>
    </w:p>
    <w:p w14:paraId="3E46E6FF">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5.1采购文件包括下列内容和按本须知第6条规定发出的补充通知。</w:t>
      </w:r>
    </w:p>
    <w:p w14:paraId="324717E6">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采购文件包括下列内容：</w:t>
      </w:r>
    </w:p>
    <w:p w14:paraId="33102E3A">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第一章 采购公告</w:t>
      </w:r>
    </w:p>
    <w:p w14:paraId="65F15838">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第二章 磋商须知</w:t>
      </w:r>
    </w:p>
    <w:p w14:paraId="60106AF8">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第三章 项目采购要求</w:t>
      </w:r>
    </w:p>
    <w:p w14:paraId="60327129">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第四章 合同条款及格式</w:t>
      </w:r>
    </w:p>
    <w:p w14:paraId="1668223F">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 xml:space="preserve">第五章 </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格式</w:t>
      </w:r>
    </w:p>
    <w:p w14:paraId="34F970E1">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第六章 评标办法</w:t>
      </w:r>
    </w:p>
    <w:p w14:paraId="47795D8E">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5.2 供应商应认真审阅采购文件中所有的内容。如果供应商的</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，不能符合采购文件的要求，责任由供应商自负。实质上不响应采购文件要求的</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将被拒绝。</w:t>
      </w:r>
    </w:p>
    <w:p w14:paraId="30A5096A">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6.采购文件的解释</w:t>
      </w:r>
    </w:p>
    <w:p w14:paraId="68496A34">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供应商在收到采购文件后，若有问题需要澄清，应按前附表第6项要求，在答疑截止时间前以书面形式（包括书面文字、电子邮件等，下同）向采购代理机构提出，采购代理机构将以采购答疑文件的形式予以解答并通知个供应商。采购答疑及采购补充文件一经发布，将成为采购文件的组成部分，答疑文件与采购文件不一致之处，以答疑文件为准。</w:t>
      </w:r>
    </w:p>
    <w:p w14:paraId="30C0D0EB">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7.采购文件的修改</w:t>
      </w:r>
    </w:p>
    <w:p w14:paraId="4A4A36D2">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7.1在采购磋商文件递交截止时间前，采购人可以书面形式修改采购文件。补充文件将作为采购文件的组成部分，对所有供应商有约束力。</w:t>
      </w:r>
    </w:p>
    <w:p w14:paraId="2963BE8C">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7.2当采购文件、采购文件的澄清、修改、补充等在同一内容的表述上不一致时，以最后发出的书面文件为准。</w:t>
      </w:r>
    </w:p>
    <w:p w14:paraId="5C5ED556">
      <w:pPr>
        <w:adjustRightInd w:val="0"/>
        <w:snapToGrid w:val="0"/>
        <w:spacing w:after="0" w:line="360" w:lineRule="auto"/>
        <w:ind w:left="0" w:firstLine="480" w:firstLineChars="200"/>
        <w:rPr>
          <w:rFonts w:hint="eastAsia" w:ascii="仿宋" w:hAnsi="仿宋" w:eastAsia="仿宋" w:cs="仿宋"/>
        </w:rPr>
      </w:pPr>
      <w:r>
        <w:rPr>
          <w:rFonts w:hint="eastAsia" w:ascii="仿宋" w:hAnsi="仿宋" w:eastAsia="仿宋" w:cs="仿宋"/>
          <w:snapToGrid w:val="0"/>
          <w:kern w:val="0"/>
        </w:rPr>
        <w:t>7.3如果修改采购文件的时间距</w:t>
      </w:r>
      <w:r>
        <w:rPr>
          <w:rFonts w:hint="eastAsia" w:ascii="仿宋" w:hAnsi="仿宋" w:eastAsia="仿宋" w:cs="仿宋"/>
          <w:snapToGrid w:val="0"/>
          <w:kern w:val="0"/>
          <w:lang w:eastAsia="zh-CN"/>
        </w:rPr>
        <w:t>响应截止时间</w:t>
      </w:r>
      <w:r>
        <w:rPr>
          <w:rFonts w:hint="eastAsia" w:ascii="仿宋" w:hAnsi="仿宋" w:eastAsia="仿宋" w:cs="仿宋"/>
          <w:snapToGrid w:val="0"/>
          <w:kern w:val="0"/>
        </w:rPr>
        <w:t>不足3天，相应延长</w:t>
      </w:r>
      <w:r>
        <w:rPr>
          <w:rFonts w:hint="eastAsia" w:ascii="仿宋" w:hAnsi="仿宋" w:eastAsia="仿宋" w:cs="仿宋"/>
          <w:snapToGrid w:val="0"/>
          <w:kern w:val="0"/>
          <w:lang w:eastAsia="zh-CN"/>
        </w:rPr>
        <w:t>响应截止时间</w:t>
      </w:r>
      <w:r>
        <w:rPr>
          <w:rFonts w:hint="eastAsia" w:ascii="仿宋" w:hAnsi="仿宋" w:eastAsia="仿宋" w:cs="仿宋"/>
          <w:snapToGrid w:val="0"/>
          <w:kern w:val="0"/>
        </w:rPr>
        <w:t>。</w:t>
      </w:r>
    </w:p>
    <w:p w14:paraId="7F4785B6">
      <w:pPr>
        <w:pStyle w:val="5"/>
        <w:spacing w:after="154" w:line="360" w:lineRule="auto"/>
        <w:ind w:left="-5"/>
        <w:jc w:val="left"/>
        <w:rPr>
          <w:rFonts w:hint="eastAsia" w:ascii="仿宋" w:hAnsi="仿宋" w:eastAsia="仿宋" w:cs="仿宋"/>
          <w:b/>
          <w:bCs/>
          <w:snapToGrid w:val="0"/>
          <w:kern w:val="0"/>
        </w:rPr>
      </w:pPr>
      <w:r>
        <w:rPr>
          <w:rFonts w:hint="eastAsia" w:ascii="仿宋" w:hAnsi="仿宋" w:eastAsia="仿宋" w:cs="仿宋"/>
          <w:snapToGrid w:val="0"/>
          <w:kern w:val="0"/>
          <w:sz w:val="28"/>
        </w:rPr>
        <w:t>三、</w:t>
      </w:r>
      <w:r>
        <w:rPr>
          <w:rFonts w:hint="eastAsia" w:ascii="仿宋" w:hAnsi="仿宋" w:eastAsia="仿宋" w:cs="仿宋"/>
          <w:b/>
          <w:bCs/>
          <w:snapToGrid w:val="0"/>
          <w:kern w:val="0"/>
          <w:sz w:val="28"/>
          <w:lang w:eastAsia="zh-CN"/>
        </w:rPr>
        <w:t>响应文件</w:t>
      </w:r>
      <w:r>
        <w:rPr>
          <w:rFonts w:hint="eastAsia" w:ascii="仿宋" w:hAnsi="仿宋" w:eastAsia="仿宋" w:cs="仿宋"/>
          <w:b/>
          <w:bCs/>
          <w:snapToGrid w:val="0"/>
          <w:kern w:val="0"/>
          <w:sz w:val="28"/>
        </w:rPr>
        <w:t>的编制</w:t>
      </w:r>
    </w:p>
    <w:p w14:paraId="5DA7D52C">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投标文件应包括以下几部分：商务部分，技术部分</w:t>
      </w:r>
    </w:p>
    <w:p w14:paraId="0DCC2D9A">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lang w:val="en-US" w:eastAsia="zh-CN"/>
        </w:rPr>
        <w:t>8.1</w:t>
      </w:r>
      <w:r>
        <w:rPr>
          <w:rFonts w:hint="eastAsia" w:ascii="仿宋" w:hAnsi="仿宋" w:eastAsia="仿宋" w:cs="仿宋"/>
          <w:snapToGrid w:val="0"/>
          <w:kern w:val="0"/>
        </w:rPr>
        <w:t>商务部分</w:t>
      </w:r>
    </w:p>
    <w:p w14:paraId="0B422057">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(1) 报价函</w:t>
      </w:r>
    </w:p>
    <w:p w14:paraId="772DF6BE">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(2) 法定代表人资格证明书、法人代表授权委托书</w:t>
      </w:r>
    </w:p>
    <w:p w14:paraId="61767726">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(3)营业执照、业绩证明资料</w:t>
      </w:r>
      <w:r>
        <w:rPr>
          <w:rFonts w:hint="eastAsia" w:ascii="仿宋" w:hAnsi="仿宋" w:eastAsia="仿宋" w:cs="仿宋"/>
          <w:snapToGrid w:val="0"/>
          <w:kern w:val="0"/>
          <w:lang w:eastAsia="zh-CN"/>
        </w:rPr>
        <w:t>、</w:t>
      </w:r>
      <w:r>
        <w:rPr>
          <w:rFonts w:hint="eastAsia" w:ascii="仿宋" w:hAnsi="仿宋" w:eastAsia="仿宋" w:cs="仿宋"/>
          <w:snapToGrid w:val="0"/>
          <w:kern w:val="0"/>
        </w:rPr>
        <w:t>质量管理体系、环境管理体系、职业健康安全认证、及证明文件，(以上资料加盖单位公章，</w:t>
      </w:r>
      <w:r>
        <w:rPr>
          <w:rFonts w:hint="eastAsia" w:ascii="仿宋" w:hAnsi="仿宋" w:eastAsia="仿宋" w:cs="仿宋"/>
          <w:snapToGrid w:val="0"/>
          <w:kern w:val="0"/>
          <w:lang w:eastAsia="zh-CN"/>
        </w:rPr>
        <w:t>供应商</w:t>
      </w:r>
      <w:r>
        <w:rPr>
          <w:rFonts w:hint="eastAsia" w:ascii="仿宋" w:hAnsi="仿宋" w:eastAsia="仿宋" w:cs="仿宋"/>
          <w:snapToGrid w:val="0"/>
          <w:kern w:val="0"/>
        </w:rPr>
        <w:t>认为必要的其他文件或/和证明)。</w:t>
      </w:r>
    </w:p>
    <w:p w14:paraId="44E8E8BD">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lang w:val="en-US" w:eastAsia="zh-CN"/>
        </w:rPr>
        <w:t>8.2</w:t>
      </w:r>
      <w:r>
        <w:rPr>
          <w:rFonts w:hint="eastAsia" w:ascii="仿宋" w:hAnsi="仿宋" w:eastAsia="仿宋" w:cs="仿宋"/>
          <w:snapToGrid w:val="0"/>
          <w:kern w:val="0"/>
        </w:rPr>
        <w:t>技术部分</w:t>
      </w:r>
    </w:p>
    <w:p w14:paraId="550B5C5E">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(1) 企业综合实力介绍</w:t>
      </w:r>
    </w:p>
    <w:p w14:paraId="33BBC590">
      <w:pPr>
        <w:adjustRightInd w:val="0"/>
        <w:snapToGrid w:val="0"/>
        <w:spacing w:after="0" w:line="360" w:lineRule="auto"/>
        <w:ind w:left="0" w:firstLine="480" w:firstLineChars="200"/>
        <w:rPr>
          <w:rFonts w:hint="eastAsia" w:ascii="仿宋" w:hAnsi="仿宋" w:eastAsia="仿宋" w:cs="仿宋"/>
          <w:snapToGrid w:val="0"/>
          <w:kern w:val="0"/>
          <w:highlight w:val="none"/>
        </w:rPr>
      </w:pPr>
      <w:r>
        <w:rPr>
          <w:rFonts w:hint="eastAsia" w:ascii="仿宋" w:hAnsi="仿宋" w:eastAsia="仿宋" w:cs="仿宋"/>
          <w:snapToGrid w:val="0"/>
          <w:kern w:val="0"/>
          <w:highlight w:val="none"/>
        </w:rPr>
        <w:t>(2) BOT建设及运行方案</w:t>
      </w:r>
    </w:p>
    <w:p w14:paraId="03B3E092">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①</w:t>
      </w:r>
      <w:r>
        <w:rPr>
          <w:rFonts w:hint="eastAsia" w:ascii="仿宋" w:hAnsi="仿宋" w:eastAsia="仿宋" w:cs="仿宋"/>
          <w:snapToGrid w:val="0"/>
          <w:kern w:val="0"/>
          <w:lang w:val="en-US" w:eastAsia="zh-CN"/>
        </w:rPr>
        <w:t>设计</w:t>
      </w:r>
      <w:r>
        <w:rPr>
          <w:rFonts w:hint="eastAsia" w:ascii="仿宋" w:hAnsi="仿宋" w:eastAsia="仿宋" w:cs="仿宋"/>
          <w:snapToGrid w:val="0"/>
          <w:kern w:val="0"/>
        </w:rPr>
        <w:t>方案 </w:t>
      </w:r>
    </w:p>
    <w:p w14:paraId="09885B48">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设备品牌、产地、性能参数等详细介绍资料</w:t>
      </w:r>
    </w:p>
    <w:p w14:paraId="114530F9">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lang w:val="en-US" w:eastAsia="zh-CN"/>
        </w:rPr>
        <w:t>②运营</w:t>
      </w:r>
      <w:r>
        <w:rPr>
          <w:rFonts w:hint="eastAsia" w:ascii="仿宋" w:hAnsi="仿宋" w:eastAsia="仿宋" w:cs="仿宋"/>
          <w:snapToGrid w:val="0"/>
          <w:kern w:val="0"/>
        </w:rPr>
        <w:t>方案</w:t>
      </w:r>
    </w:p>
    <w:p w14:paraId="061930FE">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售后服务、应急措施及优惠承诺</w:t>
      </w:r>
    </w:p>
    <w:p w14:paraId="16CFD369">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lang w:val="en-US" w:eastAsia="zh-CN"/>
        </w:rPr>
        <w:t>③</w:t>
      </w:r>
      <w:r>
        <w:rPr>
          <w:rFonts w:hint="eastAsia" w:ascii="仿宋" w:hAnsi="仿宋" w:eastAsia="仿宋" w:cs="仿宋"/>
          <w:snapToGrid w:val="0"/>
          <w:kern w:val="0"/>
          <w:lang w:eastAsia="zh-CN"/>
        </w:rPr>
        <w:t>供应商</w:t>
      </w:r>
      <w:r>
        <w:rPr>
          <w:rFonts w:hint="eastAsia" w:ascii="仿宋" w:hAnsi="仿宋" w:eastAsia="仿宋" w:cs="仿宋"/>
          <w:snapToGrid w:val="0"/>
          <w:kern w:val="0"/>
        </w:rPr>
        <w:t>认为应提交的其它内容</w:t>
      </w:r>
    </w:p>
    <w:p w14:paraId="7B539BBA">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9.投标有效期</w:t>
      </w:r>
    </w:p>
    <w:p w14:paraId="7D60B8B5">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在磋商须知前附表规定的投标有效期内，供应商不得要求撤销或修改其</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w:t>
      </w:r>
    </w:p>
    <w:p w14:paraId="5BDB9F3B">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10.</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的份数</w:t>
      </w:r>
    </w:p>
    <w:p w14:paraId="0185CBB6">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供应商按“磋商须知前附表”的规定，编制响应文件。响应文件应在封面右上角清晰的标明“正本”和“副本”。</w:t>
      </w:r>
    </w:p>
    <w:p w14:paraId="23A30098">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 xml:space="preserve">11. </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的签署</w:t>
      </w:r>
    </w:p>
    <w:p w14:paraId="286105F0">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响应文件正本与副本均应使用不能擦去的墨水打印或书写，由供应商法定代表人亲自签署并加盖法人单位公章和法定代表人印鉴。</w:t>
      </w:r>
    </w:p>
    <w:p w14:paraId="7FCD98FF">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响应文件正本与副本内容如有不一致时，以正本内容为准。</w:t>
      </w:r>
    </w:p>
    <w:p w14:paraId="409D5111">
      <w:pPr>
        <w:adjustRightInd w:val="0"/>
        <w:snapToGrid w:val="0"/>
        <w:spacing w:after="0" w:line="360" w:lineRule="auto"/>
        <w:ind w:left="0" w:leftChars="0" w:firstLine="0" w:firstLineChars="0"/>
        <w:jc w:val="both"/>
        <w:rPr>
          <w:rFonts w:hint="eastAsia" w:ascii="仿宋" w:hAnsi="仿宋" w:eastAsia="仿宋" w:cs="仿宋"/>
          <w:b/>
          <w:bCs/>
          <w:snapToGrid w:val="0"/>
          <w:kern w:val="0"/>
        </w:rPr>
      </w:pPr>
      <w:r>
        <w:rPr>
          <w:rFonts w:hint="eastAsia" w:ascii="仿宋" w:hAnsi="仿宋" w:eastAsia="仿宋" w:cs="仿宋"/>
          <w:b/>
          <w:bCs/>
          <w:snapToGrid w:val="0"/>
          <w:kern w:val="0"/>
          <w:sz w:val="28"/>
          <w:szCs w:val="28"/>
        </w:rPr>
        <w:t>四、</w:t>
      </w:r>
      <w:r>
        <w:rPr>
          <w:rFonts w:hint="eastAsia" w:ascii="仿宋" w:hAnsi="仿宋" w:eastAsia="仿宋" w:cs="仿宋"/>
          <w:b/>
          <w:bCs/>
          <w:snapToGrid w:val="0"/>
          <w:kern w:val="0"/>
          <w:sz w:val="28"/>
          <w:szCs w:val="28"/>
          <w:lang w:eastAsia="zh-CN"/>
        </w:rPr>
        <w:t>响应文件</w:t>
      </w:r>
      <w:r>
        <w:rPr>
          <w:rFonts w:hint="eastAsia" w:ascii="仿宋" w:hAnsi="仿宋" w:eastAsia="仿宋" w:cs="仿宋"/>
          <w:b/>
          <w:bCs/>
          <w:snapToGrid w:val="0"/>
          <w:kern w:val="0"/>
          <w:sz w:val="28"/>
        </w:rPr>
        <w:t>的递交</w:t>
      </w:r>
    </w:p>
    <w:p w14:paraId="279D49B8">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 xml:space="preserve">12. </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的密封与标志</w:t>
      </w:r>
    </w:p>
    <w:p w14:paraId="6058BDDC">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的最外一层包装需写明项目名称及供应商名称, 并在封口处加盖供应商单位公章或密封章。</w:t>
      </w:r>
    </w:p>
    <w:p w14:paraId="1493403B">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13.投标时限</w:t>
      </w:r>
    </w:p>
    <w:p w14:paraId="50D10D70">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供应商应按前附表规定的日期和时限之前将</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递交给招标代理机构，否则招标代理机构拒收。</w:t>
      </w:r>
    </w:p>
    <w:p w14:paraId="3506E599">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 xml:space="preserve">14. </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的修改与撤回</w:t>
      </w:r>
    </w:p>
    <w:p w14:paraId="6AD38F59">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14.1 供应商可以在递交</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以后，在规定的</w:t>
      </w:r>
      <w:r>
        <w:rPr>
          <w:rFonts w:hint="eastAsia" w:ascii="仿宋" w:hAnsi="仿宋" w:eastAsia="仿宋" w:cs="仿宋"/>
          <w:snapToGrid w:val="0"/>
          <w:kern w:val="0"/>
          <w:lang w:eastAsia="zh-CN"/>
        </w:rPr>
        <w:t>响应截止时间</w:t>
      </w:r>
      <w:r>
        <w:rPr>
          <w:rFonts w:hint="eastAsia" w:ascii="仿宋" w:hAnsi="仿宋" w:eastAsia="仿宋" w:cs="仿宋"/>
          <w:snapToGrid w:val="0"/>
          <w:kern w:val="0"/>
        </w:rPr>
        <w:t>之前，以书面形式向招标代理机构递交修改或撤回其</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的通知。在</w:t>
      </w:r>
      <w:r>
        <w:rPr>
          <w:rFonts w:hint="eastAsia" w:ascii="仿宋" w:hAnsi="仿宋" w:eastAsia="仿宋" w:cs="仿宋"/>
          <w:snapToGrid w:val="0"/>
          <w:kern w:val="0"/>
          <w:lang w:eastAsia="zh-CN"/>
        </w:rPr>
        <w:t>响应截止时间</w:t>
      </w:r>
      <w:r>
        <w:rPr>
          <w:rFonts w:hint="eastAsia" w:ascii="仿宋" w:hAnsi="仿宋" w:eastAsia="仿宋" w:cs="仿宋"/>
          <w:snapToGrid w:val="0"/>
          <w:kern w:val="0"/>
        </w:rPr>
        <w:t>以后，不能更改</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w:t>
      </w:r>
    </w:p>
    <w:p w14:paraId="2F60533C">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14.2 供应商的修改或撤回通知，应按本须知规定编制、密封、标志和递交（在内层包封上标明“修改”或“撤回”字样）。</w:t>
      </w:r>
    </w:p>
    <w:p w14:paraId="6146FEFD">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14.3 根据本须知的规定，在</w:t>
      </w:r>
      <w:r>
        <w:rPr>
          <w:rFonts w:hint="eastAsia" w:ascii="仿宋" w:hAnsi="仿宋" w:eastAsia="仿宋" w:cs="仿宋"/>
          <w:snapToGrid w:val="0"/>
          <w:kern w:val="0"/>
          <w:lang w:eastAsia="zh-CN"/>
        </w:rPr>
        <w:t>响应截止</w:t>
      </w:r>
      <w:r>
        <w:rPr>
          <w:rFonts w:hint="eastAsia" w:ascii="仿宋" w:hAnsi="仿宋" w:eastAsia="仿宋" w:cs="仿宋"/>
          <w:snapToGrid w:val="0"/>
          <w:kern w:val="0"/>
        </w:rPr>
        <w:t>日期与采购文件中规定的有效期终止日之间的这段时间内，供应商不能撤回</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，否则其磋商保证金将不予退回。</w:t>
      </w:r>
    </w:p>
    <w:p w14:paraId="642777B8">
      <w:pPr>
        <w:adjustRightInd w:val="0"/>
        <w:snapToGrid w:val="0"/>
        <w:spacing w:after="0" w:line="360" w:lineRule="auto"/>
        <w:ind w:left="0" w:firstLine="480" w:firstLineChars="200"/>
        <w:jc w:val="both"/>
        <w:rPr>
          <w:rFonts w:hint="eastAsia" w:ascii="仿宋" w:hAnsi="仿宋" w:eastAsia="仿宋" w:cs="仿宋"/>
          <w:snapToGrid w:val="0"/>
          <w:kern w:val="0"/>
          <w:lang w:eastAsia="zh-CN"/>
        </w:rPr>
      </w:pPr>
      <w:r>
        <w:rPr>
          <w:rFonts w:hint="eastAsia" w:ascii="仿宋" w:hAnsi="仿宋" w:eastAsia="仿宋" w:cs="仿宋"/>
          <w:snapToGrid w:val="0"/>
          <w:kern w:val="0"/>
        </w:rPr>
        <w:t>15.磋商保证金</w:t>
      </w:r>
      <w:r>
        <w:rPr>
          <w:rFonts w:hint="eastAsia" w:ascii="仿宋" w:hAnsi="仿宋" w:eastAsia="仿宋" w:cs="仿宋"/>
          <w:snapToGrid w:val="0"/>
          <w:kern w:val="0"/>
          <w:lang w:eastAsia="zh-CN"/>
        </w:rPr>
        <w:t>：无</w:t>
      </w:r>
    </w:p>
    <w:p w14:paraId="6D8AC10C">
      <w:pPr>
        <w:adjustRightInd w:val="0"/>
        <w:snapToGrid w:val="0"/>
        <w:spacing w:after="0" w:line="360" w:lineRule="auto"/>
        <w:ind w:left="0" w:leftChars="0" w:firstLine="0" w:firstLineChars="0"/>
        <w:jc w:val="both"/>
        <w:rPr>
          <w:rFonts w:hint="eastAsia" w:ascii="仿宋" w:hAnsi="仿宋" w:eastAsia="仿宋" w:cs="仿宋"/>
          <w:b/>
          <w:bCs/>
          <w:snapToGrid w:val="0"/>
          <w:kern w:val="0"/>
        </w:rPr>
      </w:pPr>
      <w:r>
        <w:rPr>
          <w:rFonts w:hint="eastAsia" w:ascii="仿宋" w:hAnsi="仿宋" w:eastAsia="仿宋" w:cs="仿宋"/>
          <w:b/>
          <w:bCs/>
          <w:snapToGrid w:val="0"/>
          <w:kern w:val="0"/>
          <w:sz w:val="28"/>
        </w:rPr>
        <w:t>五、磋商</w:t>
      </w:r>
    </w:p>
    <w:p w14:paraId="756514AD">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16.磋商</w:t>
      </w:r>
    </w:p>
    <w:p w14:paraId="02B7C16E">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16.1 招标代理机构将于前附表第9项规定的时间和地点公开举行磋商会议，并邀请所有供应商代表参加磋商会议。</w:t>
      </w:r>
    </w:p>
    <w:p w14:paraId="473FD5B4">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16.2 参加磋商会议的供应商的法定代表人或授权委托人需携带本人身份证以备查验。</w:t>
      </w:r>
    </w:p>
    <w:p w14:paraId="2BDB32E3">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16.3 磋商会议在管理机构的监督下，由采购代理机构组织并主持。对</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进行检查，确定它们是否完整，是否按要求提供了磋商保证金。</w:t>
      </w:r>
    </w:p>
    <w:p w14:paraId="4E1105DB">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供应商按规定提交合格撤回通知的</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不予开封。</w:t>
      </w:r>
    </w:p>
    <w:p w14:paraId="282C95E4">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 xml:space="preserve">16.4 </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有下列情形之一的，不予受理：</w:t>
      </w:r>
    </w:p>
    <w:p w14:paraId="408DC56E">
      <w:pPr>
        <w:numPr>
          <w:ilvl w:val="0"/>
          <w:numId w:val="2"/>
        </w:num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供应商法定代表人或代理人未参加磋商会议的；</w:t>
      </w:r>
    </w:p>
    <w:p w14:paraId="1A62588F">
      <w:pPr>
        <w:numPr>
          <w:ilvl w:val="0"/>
          <w:numId w:val="2"/>
        </w:num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逾期送达或者未送达指定地点的。</w:t>
      </w:r>
    </w:p>
    <w:p w14:paraId="1DE5A797">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16.5</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有下列情形之一的，由</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初审后按无效磋商响应处理:</w:t>
      </w:r>
    </w:p>
    <w:p w14:paraId="25EE74EC">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 xml:space="preserve">关键部位（第五章 </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格式）未加盖公章及未经法定代表人或委托代理人签字（盖章）的；</w:t>
      </w:r>
    </w:p>
    <w:p w14:paraId="60E12663">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的关键内容字迹模糊、无法辨认的；</w:t>
      </w:r>
    </w:p>
    <w:p w14:paraId="45A2F9F7">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（3）组成联合体投标的；</w:t>
      </w:r>
    </w:p>
    <w:p w14:paraId="48065A68">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（4）未按采购文件要求提交磋商保证金或所提供的磋商保证金金额不足的；</w:t>
      </w:r>
    </w:p>
    <w:p w14:paraId="145C61C2">
      <w:pPr>
        <w:adjustRightInd w:val="0"/>
        <w:snapToGrid w:val="0"/>
        <w:spacing w:after="0" w:line="360" w:lineRule="auto"/>
        <w:ind w:left="0" w:firstLine="480" w:firstLineChars="200"/>
        <w:jc w:val="both"/>
        <w:rPr>
          <w:rFonts w:hint="eastAsia" w:ascii="仿宋" w:hAnsi="仿宋" w:eastAsia="仿宋" w:cs="仿宋"/>
          <w:snapToGrid w:val="0"/>
          <w:kern w:val="0"/>
          <w:lang w:val="en-US" w:eastAsia="zh-CN"/>
        </w:rPr>
      </w:pPr>
      <w:r>
        <w:rPr>
          <w:rFonts w:hint="eastAsia" w:ascii="仿宋" w:hAnsi="仿宋" w:eastAsia="仿宋" w:cs="仿宋"/>
          <w:snapToGrid w:val="0"/>
          <w:kern w:val="0"/>
          <w:lang w:eastAsia="zh-CN"/>
        </w:rPr>
        <w:t>（</w:t>
      </w:r>
      <w:r>
        <w:rPr>
          <w:rFonts w:hint="eastAsia" w:ascii="仿宋" w:hAnsi="仿宋" w:eastAsia="仿宋" w:cs="仿宋"/>
          <w:snapToGrid w:val="0"/>
          <w:kern w:val="0"/>
          <w:lang w:val="en-US" w:eastAsia="zh-CN"/>
        </w:rPr>
        <w:t>5</w:t>
      </w:r>
      <w:r>
        <w:rPr>
          <w:rFonts w:hint="eastAsia" w:ascii="仿宋" w:hAnsi="仿宋" w:eastAsia="仿宋" w:cs="仿宋"/>
          <w:snapToGrid w:val="0"/>
          <w:kern w:val="0"/>
          <w:lang w:eastAsia="zh-CN"/>
        </w:rPr>
        <w:t>）</w:t>
      </w:r>
      <w:r>
        <w:rPr>
          <w:rFonts w:hint="eastAsia" w:ascii="仿宋" w:hAnsi="仿宋" w:eastAsia="仿宋" w:cs="仿宋"/>
          <w:snapToGrid w:val="0"/>
          <w:kern w:val="0"/>
        </w:rPr>
        <w:t>法律、法规规定的其它情况。</w:t>
      </w:r>
    </w:p>
    <w:p w14:paraId="66B79AAF">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16.6主持人当众宣布核查结果，并宣读有效磋商响应的供应商名称及其它认为适当的内容，由采购代理机构宣读磋商报价。</w:t>
      </w:r>
    </w:p>
    <w:p w14:paraId="039A26C9">
      <w:pPr>
        <w:pStyle w:val="5"/>
        <w:spacing w:after="154" w:line="360" w:lineRule="auto"/>
        <w:ind w:left="-5"/>
        <w:jc w:val="left"/>
        <w:rPr>
          <w:rFonts w:hint="eastAsia" w:ascii="仿宋" w:hAnsi="仿宋" w:eastAsia="仿宋" w:cs="仿宋"/>
          <w:b/>
          <w:bCs/>
          <w:snapToGrid w:val="0"/>
          <w:kern w:val="0"/>
        </w:rPr>
      </w:pPr>
      <w:r>
        <w:rPr>
          <w:rFonts w:hint="eastAsia" w:ascii="仿宋" w:hAnsi="仿宋" w:eastAsia="仿宋" w:cs="仿宋"/>
          <w:b/>
          <w:bCs/>
          <w:snapToGrid w:val="0"/>
          <w:kern w:val="0"/>
          <w:sz w:val="28"/>
        </w:rPr>
        <w:t>六、评标</w:t>
      </w:r>
    </w:p>
    <w:p w14:paraId="3777018F">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17.评标会议与评标内容的保密</w:t>
      </w:r>
    </w:p>
    <w:p w14:paraId="772869AF">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17.1 开标会议结束后，召开评标会议，评标会议采用保密方式进行，评标由</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负责。</w:t>
      </w:r>
    </w:p>
    <w:p w14:paraId="2BEB203F">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17.2 开标后，直到宣布授予成交供应商合同为止，凡属于对采购文件的审查、澄清、评价和比较磋商响应的有关资料以及与评标有关的其他任何情况均应严格保密。</w:t>
      </w:r>
    </w:p>
    <w:p w14:paraId="140B2D3A">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17.3在</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的评审和比较以及授予合同的过程中，供应商如试图向采购人或</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施加影响的任何行为，都将会导致其</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被拒绝。</w:t>
      </w:r>
    </w:p>
    <w:p w14:paraId="2EEB692A">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 xml:space="preserve">18. </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的澄清</w:t>
      </w:r>
    </w:p>
    <w:p w14:paraId="56B3A3AC">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为了有助于</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的审查、评价和比较，</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可以用书面形式要求供应商对</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含义不明确的内容作必要的澄清或者说明。有关澄清说明与答复，供应商应以书面形式进行，但对磋商响应报价和实质性的内容不得更改。</w:t>
      </w:r>
    </w:p>
    <w:p w14:paraId="287D068B">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 xml:space="preserve">19. </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的符合性鉴定</w:t>
      </w:r>
    </w:p>
    <w:p w14:paraId="12FA128A">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19.1 在详细评标之前，</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将首先审定每份</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是否在实质上响应了采购文件的要求。</w:t>
      </w:r>
    </w:p>
    <w:p w14:paraId="5FC2588D">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19.2 就本条款而言，实质上响应要求的</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应该与采购文件的所有实质性条款、条件和规范相符，无显著差异或保留，或者对合同中约定的采购人的权力和供应商的义务方面造成重大的限制，纠正这些显著差异或保留，将会对其他实质上响应采购文件要求的供应商的竞争地位产生不公正的影响。</w:t>
      </w:r>
    </w:p>
    <w:p w14:paraId="30F5EB29">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19.3 如果</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实质上不响应采购文件各项要求，</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将予以拒绝，并且不允许供应商通过修正或撤消其不符合要求的差异或保留，使之成为具有响应性的</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w:t>
      </w:r>
    </w:p>
    <w:p w14:paraId="516360C3">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 xml:space="preserve">20. </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的评价与比较</w:t>
      </w:r>
    </w:p>
    <w:p w14:paraId="37D03300">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 xml:space="preserve">20.1 </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将仅对按本须知19条确定为实质上响应采购文件要求的</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进行评价与比较。</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经评委认定没有实质性响应采购文件要求，采购人不能接受的，为无效</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w:t>
      </w:r>
    </w:p>
    <w:p w14:paraId="728F6C01">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20.2在评审过程中，</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可能以书面形式要求供应商就</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中含义不明确的内容进行书面说明并提供相关证明材料。</w:t>
      </w:r>
    </w:p>
    <w:p w14:paraId="1FE6C13B">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 xml:space="preserve">20.3 </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依据采购文件规定的评标办法进行评审和比较，提交评标报告并推荐中标侯选人。</w:t>
      </w:r>
    </w:p>
    <w:p w14:paraId="0EE1282E">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20.4</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经评审，认为所有磋商响应都不符合采购文件要求的，可以否决所有</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w:t>
      </w:r>
    </w:p>
    <w:p w14:paraId="7A707BAC">
      <w:pPr>
        <w:pStyle w:val="5"/>
        <w:spacing w:after="154" w:line="360" w:lineRule="auto"/>
        <w:ind w:left="-5"/>
        <w:jc w:val="left"/>
        <w:rPr>
          <w:rFonts w:hint="eastAsia" w:ascii="仿宋" w:hAnsi="仿宋" w:eastAsia="仿宋" w:cs="仿宋"/>
          <w:b/>
          <w:bCs/>
          <w:snapToGrid w:val="0"/>
          <w:kern w:val="0"/>
        </w:rPr>
      </w:pPr>
      <w:r>
        <w:rPr>
          <w:rFonts w:hint="eastAsia" w:ascii="仿宋" w:hAnsi="仿宋" w:eastAsia="仿宋" w:cs="仿宋"/>
          <w:b/>
          <w:bCs/>
          <w:snapToGrid w:val="0"/>
          <w:kern w:val="0"/>
          <w:sz w:val="28"/>
        </w:rPr>
        <w:t>七、授予合同</w:t>
      </w:r>
    </w:p>
    <w:p w14:paraId="4CC262EC">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21.合同授予标准</w:t>
      </w:r>
    </w:p>
    <w:p w14:paraId="6D873B8A">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本项目的合同将授予按本须知第20.3款所确定的成交候选人。</w:t>
      </w:r>
    </w:p>
    <w:p w14:paraId="5A807C9E">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22.成交通知书</w:t>
      </w:r>
    </w:p>
    <w:p w14:paraId="2D6BA5A4">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22.1采购人将在开标结束，成交结果公示无异议后发出《成交通知书》。</w:t>
      </w:r>
    </w:p>
    <w:p w14:paraId="5E6A2D96">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22.2 对未成交的供应商不作未成交原因解释。</w:t>
      </w:r>
    </w:p>
    <w:p w14:paraId="557D19FE">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23.合同协议书的签定</w:t>
      </w:r>
    </w:p>
    <w:p w14:paraId="6A95B500">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23.1 成交通知书发出之日起3日内签定合同。</w:t>
      </w:r>
    </w:p>
    <w:p w14:paraId="0542FF41">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23.2 成交供应商如不按本须知23.1款的规定签订合同，将取消成交资格，并没收其磋商保证金，造成的损失超过磋商保证金数额的，还应当对超过部分予以赔偿，同时依法承担相应的法律责任。供应商需在一个月内将签定的正式合同纸质文本1份递交招标代理机构，以便完成采购资料备案。</w:t>
      </w:r>
    </w:p>
    <w:p w14:paraId="5E9F69DA">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23.3 成交供应商无正当理由拒签合同的，采购人取消其成交资格，其磋商保证金不予退还；给采购人造成的损失超过磋商保证金数额的，成交供应商还应当对超过部分予以赔偿。</w:t>
      </w:r>
    </w:p>
    <w:p w14:paraId="57962025">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23.4 发出成交通知书后，采购人无正当理由拒签合同的，采购人向成交供应商退还磋商保证金；给成交供应商造成损失的，还应当赔偿损失。</w:t>
      </w:r>
    </w:p>
    <w:p w14:paraId="4F89B045">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23.5 成交供应商应当按照合同约定履行义务，完成中标项目，不得将中标项目转让（转包）给他人。</w:t>
      </w:r>
    </w:p>
    <w:p w14:paraId="7BA07F42">
      <w:pPr>
        <w:adjustRightInd w:val="0"/>
        <w:snapToGrid w:val="0"/>
        <w:spacing w:after="0" w:line="360" w:lineRule="auto"/>
        <w:ind w:left="0"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rPr>
        <w:t>24.重新采购和不再采购</w:t>
      </w:r>
    </w:p>
    <w:p w14:paraId="2D4710B5">
      <w:pPr>
        <w:adjustRightInd w:val="0"/>
        <w:snapToGrid w:val="0"/>
        <w:spacing w:after="0" w:line="360" w:lineRule="auto"/>
        <w:ind w:left="0"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rPr>
        <w:t>24.1 重新采购</w:t>
      </w:r>
    </w:p>
    <w:p w14:paraId="5A8B1EAD">
      <w:pPr>
        <w:adjustRightInd w:val="0"/>
        <w:snapToGrid w:val="0"/>
        <w:spacing w:after="0" w:line="360" w:lineRule="auto"/>
        <w:ind w:left="0"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rPr>
        <w:t>有下列情形之一的，采购人将重新采购：</w:t>
      </w:r>
    </w:p>
    <w:p w14:paraId="0E5DB789">
      <w:pPr>
        <w:numPr>
          <w:ilvl w:val="0"/>
          <w:numId w:val="3"/>
        </w:numPr>
        <w:adjustRightInd w:val="0"/>
        <w:snapToGrid w:val="0"/>
        <w:spacing w:after="0" w:line="360" w:lineRule="auto"/>
        <w:ind w:left="0"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lang w:eastAsia="zh-CN"/>
        </w:rPr>
        <w:t>响应截止时间</w:t>
      </w:r>
      <w:r>
        <w:rPr>
          <w:rFonts w:hint="eastAsia" w:ascii="仿宋" w:hAnsi="仿宋" w:eastAsia="仿宋" w:cs="仿宋"/>
          <w:snapToGrid w:val="0"/>
          <w:kern w:val="0"/>
          <w:highlight w:val="none"/>
        </w:rPr>
        <w:t>止，</w:t>
      </w:r>
      <w:r>
        <w:rPr>
          <w:rFonts w:hint="eastAsia" w:ascii="仿宋" w:hAnsi="仿宋" w:eastAsia="仿宋" w:cs="仿宋"/>
          <w:snapToGrid w:val="0"/>
          <w:kern w:val="0"/>
          <w:highlight w:val="none"/>
          <w:lang w:eastAsia="zh-CN"/>
        </w:rPr>
        <w:t>各标包</w:t>
      </w:r>
      <w:r>
        <w:rPr>
          <w:rFonts w:hint="eastAsia" w:ascii="仿宋" w:hAnsi="仿宋" w:eastAsia="仿宋" w:cs="仿宋"/>
          <w:snapToGrid w:val="0"/>
          <w:kern w:val="0"/>
          <w:highlight w:val="none"/>
        </w:rPr>
        <w:t>供应商少于</w:t>
      </w:r>
      <w:r>
        <w:rPr>
          <w:rFonts w:hint="eastAsia" w:ascii="仿宋" w:hAnsi="仿宋" w:eastAsia="仿宋" w:cs="仿宋"/>
          <w:snapToGrid w:val="0"/>
          <w:kern w:val="0"/>
          <w:highlight w:val="none"/>
          <w:lang w:val="en-US" w:eastAsia="zh-CN"/>
        </w:rPr>
        <w:t>3</w:t>
      </w:r>
      <w:r>
        <w:rPr>
          <w:rFonts w:hint="eastAsia" w:ascii="仿宋" w:hAnsi="仿宋" w:eastAsia="仿宋" w:cs="仿宋"/>
          <w:snapToGrid w:val="0"/>
          <w:kern w:val="0"/>
          <w:highlight w:val="none"/>
        </w:rPr>
        <w:t>家的；</w:t>
      </w:r>
    </w:p>
    <w:p w14:paraId="642E349E">
      <w:pPr>
        <w:numPr>
          <w:ilvl w:val="0"/>
          <w:numId w:val="3"/>
        </w:numPr>
        <w:adjustRightInd w:val="0"/>
        <w:snapToGrid w:val="0"/>
        <w:spacing w:after="0" w:line="360" w:lineRule="auto"/>
        <w:ind w:left="0"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rPr>
        <w:t>经</w:t>
      </w:r>
      <w:r>
        <w:rPr>
          <w:rFonts w:hint="eastAsia" w:ascii="仿宋" w:hAnsi="仿宋" w:eastAsia="仿宋" w:cs="仿宋"/>
          <w:snapToGrid w:val="0"/>
          <w:kern w:val="0"/>
          <w:highlight w:val="none"/>
          <w:lang w:eastAsia="zh-CN"/>
        </w:rPr>
        <w:t>评审委员会</w:t>
      </w:r>
      <w:r>
        <w:rPr>
          <w:rFonts w:hint="eastAsia" w:ascii="仿宋" w:hAnsi="仿宋" w:eastAsia="仿宋" w:cs="仿宋"/>
          <w:snapToGrid w:val="0"/>
          <w:kern w:val="0"/>
          <w:highlight w:val="none"/>
        </w:rPr>
        <w:t>评审后否决所有</w:t>
      </w:r>
      <w:r>
        <w:rPr>
          <w:rFonts w:hint="eastAsia" w:ascii="仿宋" w:hAnsi="仿宋" w:eastAsia="仿宋" w:cs="仿宋"/>
          <w:snapToGrid w:val="0"/>
          <w:kern w:val="0"/>
          <w:highlight w:val="none"/>
          <w:lang w:eastAsia="zh-CN"/>
        </w:rPr>
        <w:t>响应文件</w:t>
      </w:r>
      <w:r>
        <w:rPr>
          <w:rFonts w:hint="eastAsia" w:ascii="仿宋" w:hAnsi="仿宋" w:eastAsia="仿宋" w:cs="仿宋"/>
          <w:snapToGrid w:val="0"/>
          <w:kern w:val="0"/>
          <w:highlight w:val="none"/>
        </w:rPr>
        <w:t>的。</w:t>
      </w:r>
    </w:p>
    <w:p w14:paraId="68261710">
      <w:pPr>
        <w:adjustRightInd w:val="0"/>
        <w:snapToGrid w:val="0"/>
        <w:spacing w:after="0" w:line="360" w:lineRule="auto"/>
        <w:ind w:left="0"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rPr>
        <w:t>24.2 不再采购</w:t>
      </w:r>
    </w:p>
    <w:p w14:paraId="073154C7">
      <w:pPr>
        <w:adjustRightInd w:val="0"/>
        <w:snapToGrid w:val="0"/>
        <w:spacing w:after="0" w:line="360" w:lineRule="auto"/>
        <w:ind w:left="0"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rPr>
        <w:t>重新采购后，</w:t>
      </w:r>
      <w:r>
        <w:rPr>
          <w:rFonts w:hint="eastAsia" w:ascii="仿宋" w:hAnsi="仿宋" w:eastAsia="仿宋" w:cs="仿宋"/>
          <w:snapToGrid w:val="0"/>
          <w:kern w:val="0"/>
          <w:highlight w:val="none"/>
          <w:lang w:eastAsia="zh-CN"/>
        </w:rPr>
        <w:t>各标包</w:t>
      </w:r>
      <w:r>
        <w:rPr>
          <w:rFonts w:hint="eastAsia" w:ascii="仿宋" w:hAnsi="仿宋" w:eastAsia="仿宋" w:cs="仿宋"/>
          <w:snapToGrid w:val="0"/>
          <w:kern w:val="0"/>
          <w:highlight w:val="none"/>
        </w:rPr>
        <w:t>供应商少于</w:t>
      </w:r>
      <w:r>
        <w:rPr>
          <w:rFonts w:hint="eastAsia" w:ascii="仿宋" w:hAnsi="仿宋" w:eastAsia="仿宋" w:cs="仿宋"/>
          <w:snapToGrid w:val="0"/>
          <w:kern w:val="0"/>
          <w:highlight w:val="none"/>
          <w:lang w:val="en-US" w:eastAsia="zh-CN"/>
        </w:rPr>
        <w:t>3</w:t>
      </w:r>
      <w:r>
        <w:rPr>
          <w:rFonts w:hint="eastAsia" w:ascii="仿宋" w:hAnsi="仿宋" w:eastAsia="仿宋" w:cs="仿宋"/>
          <w:snapToGrid w:val="0"/>
          <w:kern w:val="0"/>
          <w:highlight w:val="none"/>
        </w:rPr>
        <w:t>家或者所有</w:t>
      </w:r>
      <w:r>
        <w:rPr>
          <w:rFonts w:hint="eastAsia" w:ascii="仿宋" w:hAnsi="仿宋" w:eastAsia="仿宋" w:cs="仿宋"/>
          <w:snapToGrid w:val="0"/>
          <w:kern w:val="0"/>
          <w:highlight w:val="none"/>
          <w:lang w:eastAsia="zh-CN"/>
        </w:rPr>
        <w:t>响应文件</w:t>
      </w:r>
      <w:r>
        <w:rPr>
          <w:rFonts w:hint="eastAsia" w:ascii="仿宋" w:hAnsi="仿宋" w:eastAsia="仿宋" w:cs="仿宋"/>
          <w:snapToGrid w:val="0"/>
          <w:kern w:val="0"/>
          <w:highlight w:val="none"/>
        </w:rPr>
        <w:t>被否决的，采购人不再进行采购。</w:t>
      </w:r>
    </w:p>
    <w:p w14:paraId="26CEA6AB">
      <w:pPr>
        <w:numPr>
          <w:ilvl w:val="0"/>
          <w:numId w:val="4"/>
        </w:numPr>
        <w:adjustRightInd w:val="0"/>
        <w:snapToGrid w:val="0"/>
        <w:spacing w:after="0" w:line="360" w:lineRule="auto"/>
        <w:ind w:leftChars="200"/>
        <w:jc w:val="both"/>
        <w:rPr>
          <w:rFonts w:hint="eastAsia" w:ascii="仿宋" w:hAnsi="仿宋" w:eastAsia="仿宋" w:cs="仿宋"/>
          <w:snapToGrid w:val="0"/>
          <w:kern w:val="0"/>
        </w:rPr>
      </w:pPr>
      <w:r>
        <w:rPr>
          <w:rFonts w:hint="eastAsia" w:ascii="仿宋" w:hAnsi="仿宋" w:eastAsia="仿宋" w:cs="仿宋"/>
          <w:snapToGrid w:val="0"/>
          <w:kern w:val="0"/>
        </w:rPr>
        <w:t>纪律和监督</w:t>
      </w:r>
    </w:p>
    <w:p w14:paraId="65ADD898">
      <w:pPr>
        <w:numPr>
          <w:ilvl w:val="0"/>
          <w:numId w:val="0"/>
        </w:numPr>
        <w:adjustRightInd w:val="0"/>
        <w:snapToGrid w:val="0"/>
        <w:spacing w:after="0" w:line="360" w:lineRule="auto"/>
        <w:ind w:leftChars="200"/>
        <w:jc w:val="both"/>
        <w:rPr>
          <w:rFonts w:hint="eastAsia" w:ascii="仿宋" w:hAnsi="仿宋" w:eastAsia="仿宋" w:cs="仿宋"/>
          <w:snapToGrid w:val="0"/>
          <w:kern w:val="0"/>
        </w:rPr>
      </w:pPr>
      <w:r>
        <w:rPr>
          <w:rFonts w:hint="eastAsia" w:ascii="仿宋" w:hAnsi="仿宋" w:eastAsia="仿宋" w:cs="仿宋"/>
          <w:snapToGrid w:val="0"/>
          <w:kern w:val="0"/>
          <w:lang w:val="en-US" w:eastAsia="zh-CN"/>
        </w:rPr>
        <w:t xml:space="preserve">25.1 </w:t>
      </w:r>
      <w:r>
        <w:rPr>
          <w:rFonts w:hint="eastAsia" w:ascii="仿宋" w:hAnsi="仿宋" w:eastAsia="仿宋" w:cs="仿宋"/>
          <w:snapToGrid w:val="0"/>
          <w:kern w:val="0"/>
        </w:rPr>
        <w:t>对采购人的纪律要求</w:t>
      </w:r>
    </w:p>
    <w:p w14:paraId="505CECAD">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采购人不得泄漏招标投标活动中应当保密的情况和资料，不得与供应商串通损害国家利益、社会公共利益或者他人合法权益。</w:t>
      </w:r>
    </w:p>
    <w:p w14:paraId="18529051">
      <w:pPr>
        <w:numPr>
          <w:ilvl w:val="0"/>
          <w:numId w:val="0"/>
        </w:numPr>
        <w:adjustRightInd w:val="0"/>
        <w:snapToGrid w:val="0"/>
        <w:spacing w:after="0" w:line="360" w:lineRule="auto"/>
        <w:ind w:leftChars="200"/>
        <w:jc w:val="both"/>
        <w:rPr>
          <w:rFonts w:hint="eastAsia" w:ascii="仿宋" w:hAnsi="仿宋" w:eastAsia="仿宋" w:cs="仿宋"/>
          <w:snapToGrid w:val="0"/>
          <w:kern w:val="0"/>
        </w:rPr>
      </w:pPr>
      <w:r>
        <w:rPr>
          <w:rFonts w:hint="eastAsia" w:ascii="仿宋" w:hAnsi="仿宋" w:eastAsia="仿宋" w:cs="仿宋"/>
          <w:snapToGrid w:val="0"/>
          <w:kern w:val="0"/>
          <w:lang w:val="en-US" w:eastAsia="zh-CN"/>
        </w:rPr>
        <w:t>25.2</w:t>
      </w:r>
      <w:r>
        <w:rPr>
          <w:rFonts w:hint="eastAsia" w:ascii="仿宋" w:hAnsi="仿宋" w:eastAsia="仿宋" w:cs="仿宋"/>
          <w:snapToGrid w:val="0"/>
          <w:kern w:val="0"/>
        </w:rPr>
        <w:t>对供应商的纪律要求</w:t>
      </w:r>
    </w:p>
    <w:p w14:paraId="00A26502">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供应商不得相互串通投标或者与采购人串通投标，不得向采购人或者</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成员行贿谋取中标，不得以他人名义投标或者以其他方式弄虚作假骗取中标；供应商不得以任何方式干扰、影响评标工作。</w:t>
      </w:r>
    </w:p>
    <w:p w14:paraId="4819A6E9">
      <w:pPr>
        <w:numPr>
          <w:ilvl w:val="0"/>
          <w:numId w:val="0"/>
        </w:numPr>
        <w:adjustRightInd w:val="0"/>
        <w:snapToGrid w:val="0"/>
        <w:spacing w:after="0" w:line="360" w:lineRule="auto"/>
        <w:ind w:leftChars="200"/>
        <w:jc w:val="both"/>
        <w:rPr>
          <w:rFonts w:hint="eastAsia" w:ascii="仿宋" w:hAnsi="仿宋" w:eastAsia="仿宋" w:cs="仿宋"/>
          <w:snapToGrid w:val="0"/>
          <w:kern w:val="0"/>
        </w:rPr>
      </w:pPr>
      <w:r>
        <w:rPr>
          <w:rFonts w:hint="eastAsia" w:ascii="仿宋" w:hAnsi="仿宋" w:eastAsia="仿宋" w:cs="仿宋"/>
          <w:snapToGrid w:val="0"/>
          <w:kern w:val="0"/>
          <w:lang w:val="en-US" w:eastAsia="zh-CN"/>
        </w:rPr>
        <w:t>25.3</w:t>
      </w:r>
      <w:r>
        <w:rPr>
          <w:rFonts w:hint="eastAsia" w:ascii="仿宋" w:hAnsi="仿宋" w:eastAsia="仿宋" w:cs="仿宋"/>
          <w:snapToGrid w:val="0"/>
          <w:kern w:val="0"/>
        </w:rPr>
        <w:t>对</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成员的纪律要求</w:t>
      </w:r>
    </w:p>
    <w:p w14:paraId="3A5F4A98">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成员不得收受他人的财物或者其他好处，不得向他人透漏对</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的评审和比较、中标候选人的推荐情况以及与评标有关的其他情况。在评标活动中，</w:t>
      </w:r>
      <w:r>
        <w:rPr>
          <w:rFonts w:hint="eastAsia" w:ascii="仿宋" w:hAnsi="仿宋" w:eastAsia="仿宋" w:cs="仿宋"/>
          <w:snapToGrid w:val="0"/>
          <w:kern w:val="0"/>
          <w:lang w:eastAsia="zh-CN"/>
        </w:rPr>
        <w:t>评审委员会</w:t>
      </w:r>
      <w:r>
        <w:rPr>
          <w:rFonts w:hint="eastAsia" w:ascii="仿宋" w:hAnsi="仿宋" w:eastAsia="仿宋" w:cs="仿宋"/>
          <w:snapToGrid w:val="0"/>
          <w:kern w:val="0"/>
        </w:rPr>
        <w:t>成员不得擅离职守，影响评标程序正常进行，不得使用“评标办法”没有规定的评审因素和标准进行评标。</w:t>
      </w:r>
    </w:p>
    <w:p w14:paraId="7536A090">
      <w:pPr>
        <w:numPr>
          <w:ilvl w:val="0"/>
          <w:numId w:val="0"/>
        </w:numPr>
        <w:adjustRightInd w:val="0"/>
        <w:snapToGrid w:val="0"/>
        <w:spacing w:after="0" w:line="360" w:lineRule="auto"/>
        <w:ind w:leftChars="200"/>
        <w:jc w:val="both"/>
        <w:rPr>
          <w:rFonts w:hint="eastAsia" w:ascii="仿宋" w:hAnsi="仿宋" w:eastAsia="仿宋" w:cs="仿宋"/>
          <w:snapToGrid w:val="0"/>
          <w:kern w:val="0"/>
        </w:rPr>
      </w:pPr>
      <w:r>
        <w:rPr>
          <w:rFonts w:hint="eastAsia" w:ascii="仿宋" w:hAnsi="仿宋" w:eastAsia="仿宋" w:cs="仿宋"/>
          <w:snapToGrid w:val="0"/>
          <w:kern w:val="0"/>
          <w:lang w:val="en-US" w:eastAsia="zh-CN"/>
        </w:rPr>
        <w:t>25.4</w:t>
      </w:r>
      <w:r>
        <w:rPr>
          <w:rFonts w:hint="eastAsia" w:ascii="仿宋" w:hAnsi="仿宋" w:eastAsia="仿宋" w:cs="仿宋"/>
          <w:snapToGrid w:val="0"/>
          <w:kern w:val="0"/>
        </w:rPr>
        <w:t>对与评标活动有关的工作人员的纪律要求</w:t>
      </w:r>
    </w:p>
    <w:p w14:paraId="478C9664">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2620BFB2">
      <w:pPr>
        <w:numPr>
          <w:ilvl w:val="0"/>
          <w:numId w:val="0"/>
        </w:numPr>
        <w:adjustRightInd w:val="0"/>
        <w:snapToGrid w:val="0"/>
        <w:spacing w:after="0" w:line="360" w:lineRule="auto"/>
        <w:ind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lang w:val="en-US" w:eastAsia="zh-CN"/>
        </w:rPr>
        <w:t>25.5</w:t>
      </w:r>
      <w:r>
        <w:rPr>
          <w:rFonts w:hint="eastAsia" w:ascii="仿宋" w:hAnsi="仿宋" w:eastAsia="仿宋" w:cs="仿宋"/>
          <w:snapToGrid w:val="0"/>
          <w:kern w:val="0"/>
          <w:highlight w:val="none"/>
        </w:rPr>
        <w:t>投诉供应商和其他利害关系人认为本次采购活动违反法律、法规和规章规定的，有权向有关行政监督部门投诉。</w:t>
      </w:r>
    </w:p>
    <w:p w14:paraId="0A227FD8">
      <w:pPr>
        <w:adjustRightInd w:val="0"/>
        <w:snapToGrid w:val="0"/>
        <w:spacing w:after="0" w:line="360" w:lineRule="auto"/>
        <w:ind w:left="0" w:firstLine="480" w:firstLineChars="200"/>
        <w:jc w:val="both"/>
        <w:rPr>
          <w:rFonts w:hint="eastAsia" w:ascii="仿宋" w:hAnsi="仿宋" w:eastAsia="仿宋" w:cs="仿宋"/>
          <w:snapToGrid w:val="0"/>
          <w:kern w:val="0"/>
          <w:highlight w:val="none"/>
        </w:rPr>
      </w:pPr>
      <w:r>
        <w:rPr>
          <w:rFonts w:hint="eastAsia" w:ascii="仿宋" w:hAnsi="仿宋" w:eastAsia="仿宋" w:cs="仿宋"/>
          <w:snapToGrid w:val="0"/>
          <w:kern w:val="0"/>
          <w:highlight w:val="none"/>
        </w:rPr>
        <w:t>26.补充说明</w:t>
      </w:r>
    </w:p>
    <w:p w14:paraId="43A5B7CB">
      <w:pPr>
        <w:adjustRightInd w:val="0"/>
        <w:snapToGrid w:val="0"/>
        <w:spacing w:after="0" w:line="360" w:lineRule="auto"/>
        <w:ind w:left="0" w:firstLine="480" w:firstLineChars="200"/>
        <w:jc w:val="both"/>
        <w:rPr>
          <w:rFonts w:hint="eastAsia" w:ascii="仿宋" w:hAnsi="仿宋" w:eastAsia="仿宋" w:cs="仿宋"/>
          <w:snapToGrid w:val="0"/>
          <w:kern w:val="0"/>
        </w:rPr>
      </w:pPr>
      <w:r>
        <w:rPr>
          <w:rFonts w:hint="eastAsia" w:ascii="仿宋" w:hAnsi="仿宋" w:eastAsia="仿宋" w:cs="仿宋"/>
          <w:snapToGrid w:val="0"/>
          <w:kern w:val="0"/>
        </w:rPr>
        <w:t>无论成交与否，供应商所递交的</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均不予退还。</w:t>
      </w:r>
    </w:p>
    <w:p w14:paraId="54F72839">
      <w:pPr>
        <w:spacing w:line="360" w:lineRule="auto"/>
        <w:rPr>
          <w:rFonts w:hint="eastAsia" w:ascii="仿宋" w:hAnsi="仿宋" w:eastAsia="仿宋" w:cs="仿宋"/>
          <w:snapToGrid w:val="0"/>
          <w:kern w:val="0"/>
        </w:rPr>
        <w:sectPr>
          <w:headerReference r:id="rId13" w:type="first"/>
          <w:footerReference r:id="rId16" w:type="first"/>
          <w:headerReference r:id="rId11" w:type="default"/>
          <w:footerReference r:id="rId14" w:type="default"/>
          <w:headerReference r:id="rId12" w:type="even"/>
          <w:footerReference r:id="rId15" w:type="even"/>
          <w:pgSz w:w="11910" w:h="16840"/>
          <w:pgMar w:top="1310" w:right="1417" w:bottom="1281" w:left="1417" w:header="714" w:footer="340" w:gutter="0"/>
          <w:pgNumType w:fmt="numberInDash"/>
          <w:cols w:space="720" w:num="1"/>
          <w:docGrid w:linePitch="326" w:charSpace="0"/>
        </w:sectPr>
      </w:pPr>
    </w:p>
    <w:p w14:paraId="73C72F4B">
      <w:pPr>
        <w:pStyle w:val="3"/>
        <w:numPr>
          <w:ilvl w:val="0"/>
          <w:numId w:val="5"/>
        </w:numPr>
        <w:spacing w:line="360" w:lineRule="auto"/>
        <w:ind w:right="171"/>
        <w:rPr>
          <w:rFonts w:hint="eastAsia" w:ascii="仿宋" w:hAnsi="仿宋" w:eastAsia="仿宋" w:cs="仿宋"/>
          <w:snapToGrid w:val="0"/>
          <w:kern w:val="0"/>
        </w:rPr>
      </w:pPr>
      <w:bookmarkStart w:id="2" w:name="_Toc7490"/>
      <w:r>
        <w:rPr>
          <w:rFonts w:hint="eastAsia" w:ascii="仿宋" w:hAnsi="仿宋" w:eastAsia="仿宋" w:cs="仿宋"/>
          <w:snapToGrid w:val="0"/>
          <w:kern w:val="0"/>
        </w:rPr>
        <w:t>项目采购要求</w:t>
      </w:r>
      <w:bookmarkEnd w:id="2"/>
    </w:p>
    <w:p w14:paraId="752CF408">
      <w:pPr>
        <w:pageBreakBefore w:val="0"/>
        <w:widowControl w:val="0"/>
        <w:kinsoku/>
        <w:wordWrap/>
        <w:overflowPunct/>
        <w:topLinePunct w:val="0"/>
        <w:autoSpaceDE/>
        <w:autoSpaceDN/>
        <w:bidi w:val="0"/>
        <w:adjustRightInd/>
        <w:snapToGrid/>
        <w:spacing w:after="0" w:line="420" w:lineRule="exact"/>
        <w:ind w:left="0" w:firstLine="241" w:firstLineChars="10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一、项目概况</w:t>
      </w:r>
    </w:p>
    <w:p w14:paraId="021A6898">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项目服务模式：采用引进社会第三方资本进行投资建设及运营服务管理，由运营商在学院学生公寓 楼指定的区域内全额投资建设空气能热泵供热水系统、直饮水系统、洗衣系统（含配套设施）。运营商在运营期内，负责设备和系统的管理、保养及维护，确保设备和系统的正常运行，满足学生的需求，并接受招标 监管和向招标人支付相关费用的运营管理方式。建设及运营过程中，场地建设、系 统建设、维护费用、设备维修更换费用、人工费用、水电费用等建设经营成本用均由运营商全额承担。</w:t>
      </w:r>
    </w:p>
    <w:p w14:paraId="26DD3750">
      <w:pPr>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运营服务期限：本项目运营服务期限为 5 年，服务期限从系统正式投入使用开始计算。每满一年由学院组织评估考核：如考核不通过，运营商须在期限内整改并通过考核，如整改后仍无法通过考核的，合同自动终止；在合同期内，因运营商经营管理不善导致的安全责任事故或学生多次集体投诉，造成较大负面影响的，合同立即终止。</w:t>
      </w:r>
    </w:p>
    <w:p w14:paraId="288B19E8">
      <w:pPr>
        <w:widowControl w:val="0"/>
        <w:spacing w:after="0" w:line="360" w:lineRule="auto"/>
        <w:ind w:left="0" w:firstLine="482" w:firstLineChars="20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0EE0CDC2">
      <w:pPr>
        <w:pageBreakBefore w:val="0"/>
        <w:widowControl w:val="0"/>
        <w:kinsoku/>
        <w:wordWrap/>
        <w:overflowPunct/>
        <w:topLinePunct w:val="0"/>
        <w:autoSpaceDE/>
        <w:autoSpaceDN/>
        <w:bidi w:val="0"/>
        <w:adjustRightInd/>
        <w:snapToGrid/>
        <w:spacing w:after="0" w:line="420" w:lineRule="exact"/>
        <w:ind w:left="0" w:leftChars="0" w:firstLine="0" w:firstLineChars="0"/>
        <w:jc w:val="both"/>
        <w:textAlignment w:val="auto"/>
        <w:rPr>
          <w:rFonts w:hint="eastAsia" w:ascii="仿宋" w:hAnsi="仿宋" w:eastAsia="仿宋" w:cs="仿宋"/>
          <w:b/>
          <w:bCs/>
          <w:color w:val="auto"/>
          <w:sz w:val="24"/>
          <w:szCs w:val="24"/>
          <w:highlight w:val="none"/>
          <w:lang w:val="en-US" w:eastAsia="en-US"/>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en-US" w:eastAsia="en-US"/>
        </w:rPr>
        <w:t>服务需求</w:t>
      </w:r>
    </w:p>
    <w:p w14:paraId="4A9B5805">
      <w:pPr>
        <w:widowControl/>
        <w:kinsoku w:val="0"/>
        <w:autoSpaceDE w:val="0"/>
        <w:autoSpaceDN w:val="0"/>
        <w:adjustRightInd w:val="0"/>
        <w:snapToGrid w:val="0"/>
        <w:spacing w:before="291" w:after="0" w:line="220" w:lineRule="auto"/>
        <w:ind w:left="4016" w:firstLine="0" w:firstLineChars="0"/>
        <w:jc w:val="left"/>
        <w:textAlignment w:val="baseline"/>
        <w:rPr>
          <w:rFonts w:hint="eastAsia" w:ascii="仿宋" w:hAnsi="仿宋" w:eastAsia="仿宋" w:cs="仿宋"/>
          <w:snapToGrid w:val="0"/>
          <w:color w:val="000000"/>
          <w:kern w:val="0"/>
          <w:sz w:val="24"/>
          <w:szCs w:val="24"/>
          <w:lang w:eastAsia="en-US"/>
        </w:rPr>
      </w:pPr>
      <w:r>
        <w:rPr>
          <w:rFonts w:hint="eastAsia" w:ascii="仿宋" w:hAnsi="仿宋" w:eastAsia="仿宋" w:cs="仿宋"/>
          <w:b/>
          <w:bCs/>
          <w:snapToGrid w:val="0"/>
          <w:color w:val="000000"/>
          <w:spacing w:val="-6"/>
          <w:kern w:val="0"/>
          <w:sz w:val="24"/>
          <w:szCs w:val="24"/>
          <w:lang w:eastAsia="en-US"/>
        </w:rPr>
        <w:t>需求情况一览表</w:t>
      </w:r>
    </w:p>
    <w:p w14:paraId="674009D7">
      <w:pPr>
        <w:widowControl/>
        <w:kinsoku w:val="0"/>
        <w:autoSpaceDE w:val="0"/>
        <w:autoSpaceDN w:val="0"/>
        <w:adjustRightInd w:val="0"/>
        <w:snapToGrid w:val="0"/>
        <w:spacing w:after="0" w:line="146" w:lineRule="exact"/>
        <w:ind w:left="0" w:firstLine="0" w:firstLineChars="0"/>
        <w:jc w:val="left"/>
        <w:textAlignment w:val="baseline"/>
        <w:rPr>
          <w:rFonts w:hint="eastAsia" w:ascii="仿宋" w:hAnsi="仿宋" w:eastAsia="仿宋" w:cs="仿宋"/>
          <w:snapToGrid w:val="0"/>
          <w:color w:val="000000"/>
          <w:kern w:val="0"/>
          <w:sz w:val="24"/>
          <w:szCs w:val="24"/>
          <w:lang w:eastAsia="en-US"/>
        </w:rPr>
      </w:pPr>
    </w:p>
    <w:tbl>
      <w:tblPr>
        <w:tblStyle w:val="29"/>
        <w:tblW w:w="92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6"/>
        <w:gridCol w:w="709"/>
        <w:gridCol w:w="927"/>
        <w:gridCol w:w="1158"/>
        <w:gridCol w:w="1258"/>
        <w:gridCol w:w="1261"/>
        <w:gridCol w:w="1175"/>
        <w:gridCol w:w="2054"/>
      </w:tblGrid>
      <w:tr w14:paraId="5AD3C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0" w:hRule="atLeast"/>
        </w:trPr>
        <w:tc>
          <w:tcPr>
            <w:tcW w:w="716" w:type="dxa"/>
            <w:vAlign w:val="top"/>
          </w:tcPr>
          <w:p w14:paraId="7A4671AF">
            <w:pPr>
              <w:keepNext w:val="0"/>
              <w:keepLines w:val="0"/>
              <w:pageBreakBefore w:val="0"/>
              <w:widowControl/>
              <w:kinsoku w:val="0"/>
              <w:wordWrap/>
              <w:overflowPunct/>
              <w:topLinePunct w:val="0"/>
              <w:autoSpaceDE w:val="0"/>
              <w:autoSpaceDN w:val="0"/>
              <w:bidi w:val="0"/>
              <w:adjustRightInd w:val="0"/>
              <w:snapToGrid w:val="0"/>
              <w:spacing w:after="0" w:line="245" w:lineRule="auto"/>
              <w:ind w:left="0" w:firstLine="0" w:firstLineChars="0"/>
              <w:jc w:val="left"/>
              <w:textAlignment w:val="baseline"/>
              <w:rPr>
                <w:rFonts w:hint="eastAsia" w:ascii="仿宋" w:hAnsi="仿宋" w:eastAsia="仿宋" w:cs="仿宋"/>
                <w:snapToGrid w:val="0"/>
                <w:color w:val="000000"/>
                <w:kern w:val="0"/>
                <w:sz w:val="21"/>
                <w:szCs w:val="21"/>
                <w:lang w:eastAsia="en-US"/>
              </w:rPr>
            </w:pPr>
          </w:p>
          <w:p w14:paraId="1965F25B">
            <w:pPr>
              <w:keepNext w:val="0"/>
              <w:keepLines w:val="0"/>
              <w:pageBreakBefore w:val="0"/>
              <w:widowControl w:val="0"/>
              <w:kinsoku w:val="0"/>
              <w:wordWrap/>
              <w:overflowPunct/>
              <w:topLinePunct w:val="0"/>
              <w:autoSpaceDE w:val="0"/>
              <w:autoSpaceDN w:val="0"/>
              <w:bidi w:val="0"/>
              <w:adjustRightInd w:val="0"/>
              <w:snapToGrid w:val="0"/>
              <w:spacing w:before="65" w:after="0" w:line="229" w:lineRule="auto"/>
              <w:ind w:left="151"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4"/>
                <w:kern w:val="0"/>
                <w:sz w:val="21"/>
                <w:szCs w:val="21"/>
                <w:lang w:val="en-US" w:eastAsia="en-US" w:bidi="ar-SA"/>
              </w:rPr>
              <w:t>序号</w:t>
            </w:r>
          </w:p>
        </w:tc>
        <w:tc>
          <w:tcPr>
            <w:tcW w:w="709" w:type="dxa"/>
            <w:vAlign w:val="top"/>
          </w:tcPr>
          <w:p w14:paraId="507B56F0">
            <w:pPr>
              <w:keepNext w:val="0"/>
              <w:keepLines w:val="0"/>
              <w:pageBreakBefore w:val="0"/>
              <w:widowControl w:val="0"/>
              <w:kinsoku w:val="0"/>
              <w:wordWrap/>
              <w:overflowPunct/>
              <w:topLinePunct w:val="0"/>
              <w:autoSpaceDE w:val="0"/>
              <w:autoSpaceDN w:val="0"/>
              <w:bidi w:val="0"/>
              <w:adjustRightInd w:val="0"/>
              <w:snapToGrid w:val="0"/>
              <w:spacing w:before="84" w:after="0" w:line="456" w:lineRule="exact"/>
              <w:ind w:left="153"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kern w:val="0"/>
                <w:position w:val="19"/>
                <w:sz w:val="21"/>
                <w:szCs w:val="21"/>
                <w:lang w:val="en-US" w:eastAsia="en-US" w:bidi="ar-SA"/>
              </w:rPr>
              <w:t>公寓</w:t>
            </w:r>
          </w:p>
          <w:p w14:paraId="68B20327">
            <w:pPr>
              <w:keepNext w:val="0"/>
              <w:keepLines w:val="0"/>
              <w:pageBreakBefore w:val="0"/>
              <w:widowControl w:val="0"/>
              <w:kinsoku w:val="0"/>
              <w:wordWrap/>
              <w:overflowPunct/>
              <w:topLinePunct w:val="0"/>
              <w:autoSpaceDE w:val="0"/>
              <w:autoSpaceDN w:val="0"/>
              <w:bidi w:val="0"/>
              <w:adjustRightInd w:val="0"/>
              <w:snapToGrid w:val="0"/>
              <w:spacing w:after="0" w:line="227" w:lineRule="auto"/>
              <w:ind w:left="145"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4"/>
                <w:kern w:val="0"/>
                <w:sz w:val="21"/>
                <w:szCs w:val="21"/>
                <w:lang w:val="en-US" w:eastAsia="en-US" w:bidi="ar-SA"/>
              </w:rPr>
              <w:t>楼号</w:t>
            </w:r>
          </w:p>
        </w:tc>
        <w:tc>
          <w:tcPr>
            <w:tcW w:w="927" w:type="dxa"/>
            <w:vAlign w:val="top"/>
          </w:tcPr>
          <w:p w14:paraId="2EC11D5F">
            <w:pPr>
              <w:keepNext w:val="0"/>
              <w:keepLines w:val="0"/>
              <w:pageBreakBefore w:val="0"/>
              <w:widowControl w:val="0"/>
              <w:kinsoku w:val="0"/>
              <w:wordWrap/>
              <w:overflowPunct/>
              <w:topLinePunct w:val="0"/>
              <w:autoSpaceDE w:val="0"/>
              <w:autoSpaceDN w:val="0"/>
              <w:bidi w:val="0"/>
              <w:adjustRightInd w:val="0"/>
              <w:snapToGrid w:val="0"/>
              <w:spacing w:before="84" w:after="0" w:line="456" w:lineRule="exact"/>
              <w:ind w:left="255"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4"/>
                <w:kern w:val="0"/>
                <w:position w:val="19"/>
                <w:sz w:val="21"/>
                <w:szCs w:val="21"/>
                <w:lang w:val="en-US" w:eastAsia="en-US" w:bidi="ar-SA"/>
              </w:rPr>
              <w:t>楼层</w:t>
            </w:r>
          </w:p>
          <w:p w14:paraId="34974823">
            <w:pPr>
              <w:keepNext w:val="0"/>
              <w:keepLines w:val="0"/>
              <w:pageBreakBefore w:val="0"/>
              <w:widowControl w:val="0"/>
              <w:kinsoku w:val="0"/>
              <w:wordWrap/>
              <w:overflowPunct/>
              <w:topLinePunct w:val="0"/>
              <w:autoSpaceDE w:val="0"/>
              <w:autoSpaceDN w:val="0"/>
              <w:bidi w:val="0"/>
              <w:adjustRightInd w:val="0"/>
              <w:snapToGrid w:val="0"/>
              <w:spacing w:after="0" w:line="227" w:lineRule="auto"/>
              <w:ind w:left="160"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2"/>
                <w:kern w:val="0"/>
                <w:sz w:val="21"/>
                <w:szCs w:val="21"/>
                <w:lang w:val="en-US" w:eastAsia="en-US" w:bidi="ar-SA"/>
              </w:rPr>
              <w:t>（层）</w:t>
            </w:r>
          </w:p>
        </w:tc>
        <w:tc>
          <w:tcPr>
            <w:tcW w:w="1158" w:type="dxa"/>
            <w:vAlign w:val="top"/>
          </w:tcPr>
          <w:p w14:paraId="643B8479">
            <w:pPr>
              <w:keepNext w:val="0"/>
              <w:keepLines w:val="0"/>
              <w:pageBreakBefore w:val="0"/>
              <w:widowControl w:val="0"/>
              <w:kinsoku w:val="0"/>
              <w:wordWrap/>
              <w:overflowPunct/>
              <w:topLinePunct w:val="0"/>
              <w:autoSpaceDE w:val="0"/>
              <w:autoSpaceDN w:val="0"/>
              <w:bidi w:val="0"/>
              <w:adjustRightInd w:val="0"/>
              <w:snapToGrid w:val="0"/>
              <w:spacing w:before="84" w:after="0" w:line="456" w:lineRule="exact"/>
              <w:ind w:left="372"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3"/>
                <w:kern w:val="0"/>
                <w:position w:val="19"/>
                <w:sz w:val="21"/>
                <w:szCs w:val="21"/>
                <w:lang w:val="en-US" w:eastAsia="en-US" w:bidi="ar-SA"/>
              </w:rPr>
              <w:t>层间</w:t>
            </w:r>
          </w:p>
          <w:p w14:paraId="52602765">
            <w:pPr>
              <w:keepNext w:val="0"/>
              <w:keepLines w:val="0"/>
              <w:pageBreakBefore w:val="0"/>
              <w:widowControl w:val="0"/>
              <w:kinsoku w:val="0"/>
              <w:wordWrap/>
              <w:overflowPunct/>
              <w:topLinePunct w:val="0"/>
              <w:autoSpaceDE w:val="0"/>
              <w:autoSpaceDN w:val="0"/>
              <w:bidi w:val="0"/>
              <w:adjustRightInd w:val="0"/>
              <w:snapToGrid w:val="0"/>
              <w:spacing w:after="0" w:line="230" w:lineRule="auto"/>
              <w:ind w:left="277"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2"/>
                <w:kern w:val="0"/>
                <w:sz w:val="21"/>
                <w:szCs w:val="21"/>
                <w:lang w:val="en-US" w:eastAsia="en-US" w:bidi="ar-SA"/>
              </w:rPr>
              <w:t>（间）</w:t>
            </w:r>
          </w:p>
        </w:tc>
        <w:tc>
          <w:tcPr>
            <w:tcW w:w="1258" w:type="dxa"/>
            <w:vAlign w:val="top"/>
          </w:tcPr>
          <w:p w14:paraId="54A3F5F0">
            <w:pPr>
              <w:keepNext w:val="0"/>
              <w:keepLines w:val="0"/>
              <w:pageBreakBefore w:val="0"/>
              <w:widowControl w:val="0"/>
              <w:kinsoku w:val="0"/>
              <w:wordWrap/>
              <w:overflowPunct/>
              <w:topLinePunct w:val="0"/>
              <w:autoSpaceDE w:val="0"/>
              <w:autoSpaceDN w:val="0"/>
              <w:bidi w:val="0"/>
              <w:adjustRightInd w:val="0"/>
              <w:snapToGrid w:val="0"/>
              <w:spacing w:before="84" w:after="0" w:line="456" w:lineRule="exact"/>
              <w:ind w:left="271"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6"/>
                <w:kern w:val="0"/>
                <w:position w:val="19"/>
                <w:sz w:val="21"/>
                <w:szCs w:val="21"/>
                <w:lang w:val="en-US" w:eastAsia="en-US" w:bidi="ar-SA"/>
              </w:rPr>
              <w:t>房间小计</w:t>
            </w:r>
          </w:p>
          <w:p w14:paraId="10071EE1">
            <w:pPr>
              <w:keepNext w:val="0"/>
              <w:keepLines w:val="0"/>
              <w:pageBreakBefore w:val="0"/>
              <w:widowControl w:val="0"/>
              <w:kinsoku w:val="0"/>
              <w:wordWrap/>
              <w:overflowPunct/>
              <w:topLinePunct w:val="0"/>
              <w:autoSpaceDE w:val="0"/>
              <w:autoSpaceDN w:val="0"/>
              <w:bidi w:val="0"/>
              <w:adjustRightInd w:val="0"/>
              <w:snapToGrid w:val="0"/>
              <w:spacing w:after="0" w:line="230" w:lineRule="auto"/>
              <w:ind w:left="386"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2"/>
                <w:kern w:val="0"/>
                <w:sz w:val="21"/>
                <w:szCs w:val="21"/>
                <w:lang w:val="en-US" w:eastAsia="en-US" w:bidi="ar-SA"/>
              </w:rPr>
              <w:t>（间）</w:t>
            </w:r>
          </w:p>
        </w:tc>
        <w:tc>
          <w:tcPr>
            <w:tcW w:w="1261" w:type="dxa"/>
            <w:vAlign w:val="top"/>
          </w:tcPr>
          <w:p w14:paraId="70A9A85A">
            <w:pPr>
              <w:keepNext w:val="0"/>
              <w:keepLines w:val="0"/>
              <w:pageBreakBefore w:val="0"/>
              <w:widowControl w:val="0"/>
              <w:kinsoku w:val="0"/>
              <w:wordWrap/>
              <w:overflowPunct/>
              <w:topLinePunct w:val="0"/>
              <w:autoSpaceDE w:val="0"/>
              <w:autoSpaceDN w:val="0"/>
              <w:bidi w:val="0"/>
              <w:adjustRightInd w:val="0"/>
              <w:snapToGrid w:val="0"/>
              <w:spacing w:before="84" w:after="0" w:line="456" w:lineRule="exact"/>
              <w:ind w:left="155"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6"/>
                <w:kern w:val="0"/>
                <w:position w:val="19"/>
                <w:sz w:val="21"/>
                <w:szCs w:val="21"/>
                <w:lang w:val="en-US" w:eastAsia="en-US" w:bidi="ar-SA"/>
              </w:rPr>
              <w:t>住宿情况</w:t>
            </w:r>
          </w:p>
          <w:p w14:paraId="61073444">
            <w:pPr>
              <w:keepNext w:val="0"/>
              <w:keepLines w:val="0"/>
              <w:pageBreakBefore w:val="0"/>
              <w:widowControl w:val="0"/>
              <w:kinsoku w:val="0"/>
              <w:wordWrap/>
              <w:overflowPunct/>
              <w:topLinePunct w:val="0"/>
              <w:autoSpaceDE w:val="0"/>
              <w:autoSpaceDN w:val="0"/>
              <w:bidi w:val="0"/>
              <w:adjustRightInd w:val="0"/>
              <w:snapToGrid w:val="0"/>
              <w:spacing w:after="0" w:line="230" w:lineRule="auto"/>
              <w:ind w:left="122"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1"/>
                <w:kern w:val="0"/>
                <w:sz w:val="21"/>
                <w:szCs w:val="21"/>
                <w:lang w:val="en-US" w:eastAsia="en-US" w:bidi="ar-SA"/>
              </w:rPr>
              <w:t>（人/间）</w:t>
            </w:r>
          </w:p>
        </w:tc>
        <w:tc>
          <w:tcPr>
            <w:tcW w:w="1175" w:type="dxa"/>
            <w:vAlign w:val="top"/>
          </w:tcPr>
          <w:p w14:paraId="3501BE55">
            <w:pPr>
              <w:keepNext w:val="0"/>
              <w:keepLines w:val="0"/>
              <w:pageBreakBefore w:val="0"/>
              <w:widowControl w:val="0"/>
              <w:kinsoku w:val="0"/>
              <w:wordWrap/>
              <w:overflowPunct/>
              <w:topLinePunct w:val="0"/>
              <w:autoSpaceDE w:val="0"/>
              <w:autoSpaceDN w:val="0"/>
              <w:bidi w:val="0"/>
              <w:adjustRightInd w:val="0"/>
              <w:snapToGrid w:val="0"/>
              <w:spacing w:before="84" w:after="0" w:line="456" w:lineRule="exact"/>
              <w:ind w:left="175"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6"/>
                <w:kern w:val="0"/>
                <w:position w:val="19"/>
                <w:sz w:val="21"/>
                <w:szCs w:val="21"/>
                <w:lang w:val="en-US" w:eastAsia="en-US" w:bidi="ar-SA"/>
              </w:rPr>
              <w:t>人数小计</w:t>
            </w:r>
          </w:p>
          <w:p w14:paraId="6C69BA87">
            <w:pPr>
              <w:keepNext w:val="0"/>
              <w:keepLines w:val="0"/>
              <w:pageBreakBefore w:val="0"/>
              <w:widowControl w:val="0"/>
              <w:kinsoku w:val="0"/>
              <w:wordWrap/>
              <w:overflowPunct/>
              <w:topLinePunct w:val="0"/>
              <w:autoSpaceDE w:val="0"/>
              <w:autoSpaceDN w:val="0"/>
              <w:bidi w:val="0"/>
              <w:adjustRightInd w:val="0"/>
              <w:snapToGrid w:val="0"/>
              <w:spacing w:after="0" w:line="228" w:lineRule="auto"/>
              <w:ind w:left="130"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1"/>
                <w:kern w:val="0"/>
                <w:sz w:val="21"/>
                <w:szCs w:val="21"/>
                <w:lang w:val="en-US" w:eastAsia="en-US" w:bidi="ar-SA"/>
              </w:rPr>
              <w:t>（人/栋）</w:t>
            </w:r>
          </w:p>
        </w:tc>
        <w:tc>
          <w:tcPr>
            <w:tcW w:w="2054" w:type="dxa"/>
            <w:vAlign w:val="top"/>
          </w:tcPr>
          <w:p w14:paraId="5EFBC5DE">
            <w:pPr>
              <w:keepNext w:val="0"/>
              <w:keepLines w:val="0"/>
              <w:pageBreakBefore w:val="0"/>
              <w:widowControl/>
              <w:kinsoku w:val="0"/>
              <w:wordWrap/>
              <w:overflowPunct/>
              <w:topLinePunct w:val="0"/>
              <w:autoSpaceDE w:val="0"/>
              <w:autoSpaceDN w:val="0"/>
              <w:bidi w:val="0"/>
              <w:adjustRightInd w:val="0"/>
              <w:snapToGrid w:val="0"/>
              <w:spacing w:after="0" w:line="245" w:lineRule="auto"/>
              <w:ind w:left="0" w:firstLine="0" w:firstLineChars="0"/>
              <w:jc w:val="left"/>
              <w:textAlignment w:val="baseline"/>
              <w:rPr>
                <w:rFonts w:hint="eastAsia" w:ascii="仿宋" w:hAnsi="仿宋" w:eastAsia="仿宋" w:cs="仿宋"/>
                <w:snapToGrid w:val="0"/>
                <w:color w:val="000000"/>
                <w:kern w:val="0"/>
                <w:sz w:val="21"/>
                <w:szCs w:val="21"/>
                <w:lang w:eastAsia="en-US"/>
              </w:rPr>
            </w:pPr>
          </w:p>
          <w:p w14:paraId="4BCA98CD">
            <w:pPr>
              <w:keepNext w:val="0"/>
              <w:keepLines w:val="0"/>
              <w:pageBreakBefore w:val="0"/>
              <w:widowControl w:val="0"/>
              <w:kinsoku w:val="0"/>
              <w:wordWrap/>
              <w:overflowPunct/>
              <w:topLinePunct w:val="0"/>
              <w:autoSpaceDE w:val="0"/>
              <w:autoSpaceDN w:val="0"/>
              <w:bidi w:val="0"/>
              <w:adjustRightInd w:val="0"/>
              <w:snapToGrid w:val="0"/>
              <w:spacing w:before="65" w:after="0" w:line="229" w:lineRule="auto"/>
              <w:ind w:left="825" w:firstLine="0" w:firstLineChars="0"/>
              <w:jc w:val="left"/>
              <w:textAlignment w:val="baseline"/>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b/>
                <w:bCs/>
                <w:snapToGrid w:val="0"/>
                <w:color w:val="000000"/>
                <w:spacing w:val="2"/>
                <w:kern w:val="0"/>
                <w:sz w:val="21"/>
                <w:szCs w:val="21"/>
                <w:lang w:val="en-US" w:eastAsia="en-US" w:bidi="ar-SA"/>
              </w:rPr>
              <w:t>备注</w:t>
            </w:r>
          </w:p>
        </w:tc>
      </w:tr>
      <w:tr w14:paraId="2382A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6" w:type="dxa"/>
            <w:vAlign w:val="top"/>
          </w:tcPr>
          <w:p w14:paraId="051ECB7A">
            <w:pPr>
              <w:keepNext w:val="0"/>
              <w:keepLines w:val="0"/>
              <w:pageBreakBefore w:val="0"/>
              <w:widowControl w:val="0"/>
              <w:kinsoku w:val="0"/>
              <w:wordWrap/>
              <w:overflowPunct/>
              <w:topLinePunct w:val="0"/>
              <w:autoSpaceDE w:val="0"/>
              <w:autoSpaceDN w:val="0"/>
              <w:bidi w:val="0"/>
              <w:adjustRightInd w:val="0"/>
              <w:snapToGrid w:val="0"/>
              <w:spacing w:before="144" w:after="0" w:line="189" w:lineRule="auto"/>
              <w:ind w:left="326"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1</w:t>
            </w:r>
          </w:p>
        </w:tc>
        <w:tc>
          <w:tcPr>
            <w:tcW w:w="709" w:type="dxa"/>
            <w:vAlign w:val="top"/>
          </w:tcPr>
          <w:p w14:paraId="6E64B965">
            <w:pPr>
              <w:keepNext w:val="0"/>
              <w:keepLines w:val="0"/>
              <w:pageBreakBefore w:val="0"/>
              <w:widowControl w:val="0"/>
              <w:kinsoku w:val="0"/>
              <w:wordWrap/>
              <w:overflowPunct/>
              <w:topLinePunct w:val="0"/>
              <w:autoSpaceDE w:val="0"/>
              <w:autoSpaceDN w:val="0"/>
              <w:bidi w:val="0"/>
              <w:adjustRightInd w:val="0"/>
              <w:snapToGrid w:val="0"/>
              <w:spacing w:before="112" w:after="0" w:line="268" w:lineRule="exact"/>
              <w:ind w:left="267"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spacing w:val="-7"/>
                <w:kern w:val="0"/>
                <w:position w:val="1"/>
                <w:sz w:val="24"/>
                <w:szCs w:val="24"/>
                <w:lang w:val="en-US" w:eastAsia="zh-CN" w:bidi="ar-SA"/>
              </w:rPr>
              <w:t>B10</w:t>
            </w:r>
          </w:p>
        </w:tc>
        <w:tc>
          <w:tcPr>
            <w:tcW w:w="927" w:type="dxa"/>
            <w:vAlign w:val="top"/>
          </w:tcPr>
          <w:p w14:paraId="1B05DEA4">
            <w:pPr>
              <w:keepNext w:val="0"/>
              <w:keepLines w:val="0"/>
              <w:pageBreakBefore w:val="0"/>
              <w:widowControl w:val="0"/>
              <w:kinsoku w:val="0"/>
              <w:wordWrap/>
              <w:overflowPunct/>
              <w:topLinePunct w:val="0"/>
              <w:autoSpaceDE w:val="0"/>
              <w:autoSpaceDN w:val="0"/>
              <w:bidi w:val="0"/>
              <w:adjustRightInd w:val="0"/>
              <w:snapToGrid w:val="0"/>
              <w:spacing w:before="147" w:after="0" w:line="187" w:lineRule="auto"/>
              <w:ind w:left="418"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w:t>
            </w:r>
          </w:p>
        </w:tc>
        <w:tc>
          <w:tcPr>
            <w:tcW w:w="1158" w:type="dxa"/>
            <w:vAlign w:val="top"/>
          </w:tcPr>
          <w:p w14:paraId="50E985C8">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81"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w:t>
            </w:r>
          </w:p>
        </w:tc>
        <w:tc>
          <w:tcPr>
            <w:tcW w:w="1258" w:type="dxa"/>
            <w:vAlign w:val="top"/>
          </w:tcPr>
          <w:p w14:paraId="632E9557">
            <w:pPr>
              <w:keepNext w:val="0"/>
              <w:keepLines w:val="0"/>
              <w:pageBreakBefore w:val="0"/>
              <w:widowControl w:val="0"/>
              <w:kinsoku w:val="0"/>
              <w:wordWrap/>
              <w:overflowPunct/>
              <w:topLinePunct w:val="0"/>
              <w:autoSpaceDE w:val="0"/>
              <w:autoSpaceDN w:val="0"/>
              <w:bidi w:val="0"/>
              <w:adjustRightInd w:val="0"/>
              <w:snapToGrid w:val="0"/>
              <w:spacing w:before="143" w:after="0" w:line="190" w:lineRule="auto"/>
              <w:ind w:left="550"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180</w:t>
            </w:r>
          </w:p>
        </w:tc>
        <w:tc>
          <w:tcPr>
            <w:tcW w:w="1261" w:type="dxa"/>
            <w:vAlign w:val="top"/>
          </w:tcPr>
          <w:p w14:paraId="4A1B2D5B">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527"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w:t>
            </w:r>
          </w:p>
        </w:tc>
        <w:tc>
          <w:tcPr>
            <w:tcW w:w="1175" w:type="dxa"/>
            <w:vAlign w:val="top"/>
          </w:tcPr>
          <w:p w14:paraId="10A27BFF">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42"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≥800</w:t>
            </w:r>
          </w:p>
        </w:tc>
        <w:tc>
          <w:tcPr>
            <w:tcW w:w="2054" w:type="dxa"/>
            <w:vMerge w:val="restart"/>
            <w:vAlign w:val="top"/>
          </w:tcPr>
          <w:p w14:paraId="514AC943">
            <w:pPr>
              <w:keepNext w:val="0"/>
              <w:keepLines w:val="0"/>
              <w:pageBreakBefore w:val="0"/>
              <w:widowControl/>
              <w:kinsoku w:val="0"/>
              <w:wordWrap/>
              <w:overflowPunct/>
              <w:topLinePunct w:val="0"/>
              <w:autoSpaceDE w:val="0"/>
              <w:autoSpaceDN w:val="0"/>
              <w:bidi w:val="0"/>
              <w:adjustRightInd w:val="0"/>
              <w:snapToGrid w:val="0"/>
              <w:spacing w:after="0" w:line="381" w:lineRule="auto"/>
              <w:ind w:left="0" w:firstLine="0" w:firstLineChars="0"/>
              <w:jc w:val="left"/>
              <w:textAlignment w:val="baseline"/>
              <w:rPr>
                <w:rFonts w:hint="eastAsia" w:ascii="仿宋" w:hAnsi="仿宋" w:eastAsia="仿宋" w:cs="仿宋"/>
                <w:snapToGrid w:val="0"/>
                <w:color w:val="000000"/>
                <w:kern w:val="0"/>
                <w:sz w:val="24"/>
                <w:szCs w:val="24"/>
                <w:lang w:eastAsia="en-US"/>
              </w:rPr>
            </w:pPr>
          </w:p>
          <w:p w14:paraId="092655F5">
            <w:pPr>
              <w:keepNext w:val="0"/>
              <w:keepLines w:val="0"/>
              <w:pageBreakBefore w:val="0"/>
              <w:widowControl w:val="0"/>
              <w:kinsoku w:val="0"/>
              <w:wordWrap/>
              <w:overflowPunct/>
              <w:topLinePunct w:val="0"/>
              <w:autoSpaceDE w:val="0"/>
              <w:autoSpaceDN w:val="0"/>
              <w:bidi w:val="0"/>
              <w:adjustRightInd w:val="0"/>
              <w:snapToGrid w:val="0"/>
              <w:spacing w:before="65" w:after="0" w:line="377" w:lineRule="auto"/>
              <w:ind w:left="116" w:right="86" w:firstLine="0" w:firstLineChars="0"/>
              <w:jc w:val="both"/>
              <w:textAlignment w:val="baseline"/>
              <w:rPr>
                <w:rFonts w:hint="eastAsia" w:ascii="仿宋" w:hAnsi="仿宋" w:eastAsia="仿宋" w:cs="仿宋"/>
                <w:snapToGrid w:val="0"/>
                <w:color w:val="000000"/>
                <w:spacing w:val="8"/>
                <w:kern w:val="0"/>
                <w:sz w:val="24"/>
                <w:szCs w:val="24"/>
                <w:lang w:val="en-US" w:eastAsia="en-US" w:bidi="ar-SA"/>
              </w:rPr>
            </w:pPr>
          </w:p>
          <w:p w14:paraId="4A5F5223">
            <w:pPr>
              <w:keepNext w:val="0"/>
              <w:keepLines w:val="0"/>
              <w:pageBreakBefore w:val="0"/>
              <w:widowControl w:val="0"/>
              <w:kinsoku w:val="0"/>
              <w:wordWrap/>
              <w:overflowPunct/>
              <w:topLinePunct w:val="0"/>
              <w:autoSpaceDE w:val="0"/>
              <w:autoSpaceDN w:val="0"/>
              <w:bidi w:val="0"/>
              <w:adjustRightInd w:val="0"/>
              <w:snapToGrid w:val="0"/>
              <w:spacing w:before="65" w:after="0" w:line="377" w:lineRule="auto"/>
              <w:ind w:left="116" w:right="86" w:firstLine="0" w:firstLineChars="0"/>
              <w:jc w:val="both"/>
              <w:textAlignment w:val="baseline"/>
              <w:rPr>
                <w:rFonts w:hint="eastAsia" w:ascii="仿宋" w:hAnsi="仿宋" w:eastAsia="仿宋" w:cs="仿宋"/>
                <w:snapToGrid w:val="0"/>
                <w:color w:val="000000"/>
                <w:spacing w:val="8"/>
                <w:kern w:val="0"/>
                <w:sz w:val="24"/>
                <w:szCs w:val="24"/>
                <w:lang w:val="en-US" w:eastAsia="en-US" w:bidi="ar-SA"/>
              </w:rPr>
            </w:pPr>
          </w:p>
          <w:p w14:paraId="65383534">
            <w:pPr>
              <w:keepNext w:val="0"/>
              <w:keepLines w:val="0"/>
              <w:pageBreakBefore w:val="0"/>
              <w:widowControl w:val="0"/>
              <w:kinsoku w:val="0"/>
              <w:wordWrap/>
              <w:overflowPunct/>
              <w:topLinePunct w:val="0"/>
              <w:autoSpaceDE w:val="0"/>
              <w:autoSpaceDN w:val="0"/>
              <w:bidi w:val="0"/>
              <w:adjustRightInd w:val="0"/>
              <w:snapToGrid w:val="0"/>
              <w:spacing w:before="65" w:after="0" w:line="377" w:lineRule="auto"/>
              <w:ind w:left="0" w:right="86" w:firstLine="0" w:firstLineChars="0"/>
              <w:jc w:val="both"/>
              <w:textAlignment w:val="baseline"/>
              <w:rPr>
                <w:rFonts w:hint="eastAsia" w:ascii="仿宋" w:hAnsi="仿宋" w:eastAsia="仿宋" w:cs="仿宋"/>
                <w:snapToGrid w:val="0"/>
                <w:color w:val="000000"/>
                <w:spacing w:val="8"/>
                <w:kern w:val="0"/>
                <w:sz w:val="24"/>
                <w:szCs w:val="24"/>
                <w:lang w:val="en-US" w:eastAsia="en-US" w:bidi="ar-SA"/>
              </w:rPr>
            </w:pPr>
          </w:p>
          <w:p w14:paraId="3C3D9D3A">
            <w:pPr>
              <w:keepNext w:val="0"/>
              <w:keepLines w:val="0"/>
              <w:pageBreakBefore w:val="0"/>
              <w:widowControl w:val="0"/>
              <w:kinsoku w:val="0"/>
              <w:wordWrap/>
              <w:overflowPunct/>
              <w:topLinePunct w:val="0"/>
              <w:autoSpaceDE w:val="0"/>
              <w:autoSpaceDN w:val="0"/>
              <w:bidi w:val="0"/>
              <w:adjustRightInd w:val="0"/>
              <w:snapToGrid w:val="0"/>
              <w:spacing w:before="65" w:after="0" w:line="377" w:lineRule="auto"/>
              <w:ind w:left="116" w:right="86" w:firstLine="0" w:firstLineChars="0"/>
              <w:jc w:val="both"/>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spacing w:val="8"/>
                <w:kern w:val="0"/>
                <w:sz w:val="24"/>
                <w:szCs w:val="24"/>
                <w:lang w:val="en-US" w:eastAsia="en-US" w:bidi="ar-SA"/>
              </w:rPr>
              <w:t>根据学生入住情况</w:t>
            </w:r>
            <w:r>
              <w:rPr>
                <w:rFonts w:hint="eastAsia" w:ascii="仿宋" w:hAnsi="仿宋" w:eastAsia="仿宋" w:cs="仿宋"/>
                <w:snapToGrid w:val="0"/>
                <w:color w:val="000000"/>
                <w:spacing w:val="5"/>
                <w:kern w:val="0"/>
                <w:sz w:val="24"/>
                <w:szCs w:val="24"/>
                <w:lang w:val="en-US" w:eastAsia="en-US" w:bidi="ar-SA"/>
              </w:rPr>
              <w:t>合理配置热水淋浴、</w:t>
            </w:r>
            <w:r>
              <w:rPr>
                <w:rFonts w:hint="eastAsia" w:ascii="仿宋" w:hAnsi="仿宋" w:eastAsia="仿宋" w:cs="仿宋"/>
                <w:snapToGrid w:val="0"/>
                <w:color w:val="000000"/>
                <w:kern w:val="0"/>
                <w:sz w:val="24"/>
                <w:szCs w:val="24"/>
                <w:lang w:val="en-US" w:eastAsia="en-US" w:bidi="ar-SA"/>
              </w:rPr>
              <w:t xml:space="preserve"> </w:t>
            </w:r>
            <w:r>
              <w:rPr>
                <w:rFonts w:hint="eastAsia" w:ascii="仿宋" w:hAnsi="仿宋" w:eastAsia="仿宋" w:cs="仿宋"/>
                <w:snapToGrid w:val="0"/>
                <w:color w:val="000000"/>
                <w:spacing w:val="5"/>
                <w:kern w:val="0"/>
                <w:sz w:val="24"/>
                <w:szCs w:val="24"/>
                <w:lang w:val="en-US" w:eastAsia="en-US" w:bidi="ar-SA"/>
              </w:rPr>
              <w:t>直饮水、洗衣机</w:t>
            </w:r>
            <w:r>
              <w:rPr>
                <w:rFonts w:hint="eastAsia" w:ascii="仿宋" w:hAnsi="仿宋" w:eastAsia="仿宋" w:cs="仿宋"/>
                <w:snapToGrid w:val="0"/>
                <w:color w:val="000000"/>
                <w:spacing w:val="2"/>
                <w:kern w:val="0"/>
                <w:sz w:val="24"/>
                <w:szCs w:val="24"/>
                <w:lang w:val="en-US" w:eastAsia="en-US" w:bidi="ar-SA"/>
              </w:rPr>
              <w:t>等资源</w:t>
            </w:r>
          </w:p>
        </w:tc>
      </w:tr>
      <w:tr w14:paraId="5F7AE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716" w:type="dxa"/>
            <w:vAlign w:val="top"/>
          </w:tcPr>
          <w:p w14:paraId="3F33F1B2">
            <w:pPr>
              <w:keepNext w:val="0"/>
              <w:keepLines w:val="0"/>
              <w:pageBreakBefore w:val="0"/>
              <w:widowControl w:val="0"/>
              <w:kinsoku w:val="0"/>
              <w:wordWrap/>
              <w:overflowPunct/>
              <w:topLinePunct w:val="0"/>
              <w:autoSpaceDE w:val="0"/>
              <w:autoSpaceDN w:val="0"/>
              <w:bidi w:val="0"/>
              <w:adjustRightInd w:val="0"/>
              <w:snapToGrid w:val="0"/>
              <w:spacing w:before="144" w:after="0" w:line="189" w:lineRule="auto"/>
              <w:ind w:left="313"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2</w:t>
            </w:r>
          </w:p>
        </w:tc>
        <w:tc>
          <w:tcPr>
            <w:tcW w:w="709" w:type="dxa"/>
            <w:vAlign w:val="top"/>
          </w:tcPr>
          <w:p w14:paraId="72BC98B9">
            <w:pPr>
              <w:keepNext w:val="0"/>
              <w:keepLines w:val="0"/>
              <w:pageBreakBefore w:val="0"/>
              <w:widowControl w:val="0"/>
              <w:kinsoku w:val="0"/>
              <w:wordWrap/>
              <w:overflowPunct/>
              <w:topLinePunct w:val="0"/>
              <w:autoSpaceDE w:val="0"/>
              <w:autoSpaceDN w:val="0"/>
              <w:bidi w:val="0"/>
              <w:adjustRightInd w:val="0"/>
              <w:snapToGrid w:val="0"/>
              <w:spacing w:before="112" w:after="0" w:line="268" w:lineRule="exact"/>
              <w:ind w:left="254"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spacing w:val="-1"/>
                <w:kern w:val="0"/>
                <w:position w:val="1"/>
                <w:sz w:val="24"/>
                <w:szCs w:val="24"/>
                <w:lang w:val="en-US" w:eastAsia="zh-CN" w:bidi="ar-SA"/>
              </w:rPr>
              <w:t>B11</w:t>
            </w:r>
          </w:p>
        </w:tc>
        <w:tc>
          <w:tcPr>
            <w:tcW w:w="927" w:type="dxa"/>
            <w:shd w:val="clear" w:color="auto" w:fill="auto"/>
            <w:vAlign w:val="top"/>
          </w:tcPr>
          <w:p w14:paraId="46899FDB">
            <w:pPr>
              <w:keepNext w:val="0"/>
              <w:keepLines w:val="0"/>
              <w:pageBreakBefore w:val="0"/>
              <w:widowControl w:val="0"/>
              <w:kinsoku w:val="0"/>
              <w:wordWrap/>
              <w:overflowPunct/>
              <w:topLinePunct w:val="0"/>
              <w:autoSpaceDE w:val="0"/>
              <w:autoSpaceDN w:val="0"/>
              <w:bidi w:val="0"/>
              <w:adjustRightInd w:val="0"/>
              <w:snapToGrid w:val="0"/>
              <w:spacing w:before="147" w:after="0" w:line="187" w:lineRule="auto"/>
              <w:ind w:left="418"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6</w:t>
            </w:r>
          </w:p>
        </w:tc>
        <w:tc>
          <w:tcPr>
            <w:tcW w:w="1158" w:type="dxa"/>
            <w:shd w:val="clear" w:color="auto" w:fill="auto"/>
            <w:vAlign w:val="top"/>
          </w:tcPr>
          <w:p w14:paraId="454F6E1E">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81"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30</w:t>
            </w:r>
          </w:p>
        </w:tc>
        <w:tc>
          <w:tcPr>
            <w:tcW w:w="1258" w:type="dxa"/>
            <w:shd w:val="clear" w:color="auto" w:fill="auto"/>
            <w:vAlign w:val="top"/>
          </w:tcPr>
          <w:p w14:paraId="2AFCCDB6">
            <w:pPr>
              <w:keepNext w:val="0"/>
              <w:keepLines w:val="0"/>
              <w:pageBreakBefore w:val="0"/>
              <w:widowControl w:val="0"/>
              <w:kinsoku w:val="0"/>
              <w:wordWrap/>
              <w:overflowPunct/>
              <w:topLinePunct w:val="0"/>
              <w:autoSpaceDE w:val="0"/>
              <w:autoSpaceDN w:val="0"/>
              <w:bidi w:val="0"/>
              <w:adjustRightInd w:val="0"/>
              <w:snapToGrid w:val="0"/>
              <w:spacing w:before="143" w:after="0" w:line="190" w:lineRule="auto"/>
              <w:ind w:left="550"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180</w:t>
            </w:r>
          </w:p>
        </w:tc>
        <w:tc>
          <w:tcPr>
            <w:tcW w:w="1261" w:type="dxa"/>
            <w:shd w:val="clear" w:color="auto" w:fill="auto"/>
            <w:vAlign w:val="top"/>
          </w:tcPr>
          <w:p w14:paraId="1D47D58B">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527"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w:t>
            </w:r>
          </w:p>
        </w:tc>
        <w:tc>
          <w:tcPr>
            <w:tcW w:w="1175" w:type="dxa"/>
            <w:shd w:val="clear" w:color="auto" w:fill="auto"/>
            <w:vAlign w:val="top"/>
          </w:tcPr>
          <w:p w14:paraId="381F9EA8">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42"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≥800</w:t>
            </w:r>
          </w:p>
        </w:tc>
        <w:tc>
          <w:tcPr>
            <w:tcW w:w="2054" w:type="dxa"/>
            <w:vMerge w:val="continue"/>
            <w:vAlign w:val="top"/>
          </w:tcPr>
          <w:p w14:paraId="45BE3D3A">
            <w:pPr>
              <w:keepNext w:val="0"/>
              <w:keepLines w:val="0"/>
              <w:pageBreakBefore w:val="0"/>
              <w:widowControl/>
              <w:kinsoku w:val="0"/>
              <w:wordWrap/>
              <w:overflowPunct/>
              <w:topLinePunct w:val="0"/>
              <w:autoSpaceDE w:val="0"/>
              <w:autoSpaceDN w:val="0"/>
              <w:bidi w:val="0"/>
              <w:adjustRightInd w:val="0"/>
              <w:snapToGrid w:val="0"/>
              <w:spacing w:after="0" w:line="240" w:lineRule="auto"/>
              <w:ind w:left="0" w:firstLine="0" w:firstLineChars="0"/>
              <w:jc w:val="left"/>
              <w:textAlignment w:val="baseline"/>
              <w:rPr>
                <w:rFonts w:hint="eastAsia" w:ascii="仿宋" w:hAnsi="仿宋" w:eastAsia="仿宋" w:cs="仿宋"/>
                <w:snapToGrid w:val="0"/>
                <w:color w:val="000000"/>
                <w:kern w:val="0"/>
                <w:sz w:val="24"/>
                <w:szCs w:val="24"/>
                <w:lang w:eastAsia="en-US"/>
              </w:rPr>
            </w:pPr>
          </w:p>
        </w:tc>
      </w:tr>
      <w:tr w14:paraId="254E0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6" w:type="dxa"/>
            <w:vAlign w:val="top"/>
          </w:tcPr>
          <w:p w14:paraId="453B7AAA">
            <w:pPr>
              <w:keepNext w:val="0"/>
              <w:keepLines w:val="0"/>
              <w:pageBreakBefore w:val="0"/>
              <w:widowControl w:val="0"/>
              <w:kinsoku w:val="0"/>
              <w:wordWrap/>
              <w:overflowPunct/>
              <w:topLinePunct w:val="0"/>
              <w:autoSpaceDE w:val="0"/>
              <w:autoSpaceDN w:val="0"/>
              <w:bidi w:val="0"/>
              <w:adjustRightInd w:val="0"/>
              <w:snapToGrid w:val="0"/>
              <w:spacing w:before="144" w:after="0" w:line="189" w:lineRule="auto"/>
              <w:ind w:left="314"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3</w:t>
            </w:r>
          </w:p>
        </w:tc>
        <w:tc>
          <w:tcPr>
            <w:tcW w:w="709" w:type="dxa"/>
            <w:vAlign w:val="top"/>
          </w:tcPr>
          <w:p w14:paraId="5817D1FF">
            <w:pPr>
              <w:keepNext w:val="0"/>
              <w:keepLines w:val="0"/>
              <w:pageBreakBefore w:val="0"/>
              <w:widowControl w:val="0"/>
              <w:kinsoku w:val="0"/>
              <w:wordWrap/>
              <w:overflowPunct/>
              <w:topLinePunct w:val="0"/>
              <w:autoSpaceDE w:val="0"/>
              <w:autoSpaceDN w:val="0"/>
              <w:bidi w:val="0"/>
              <w:adjustRightInd w:val="0"/>
              <w:snapToGrid w:val="0"/>
              <w:spacing w:before="111" w:after="0" w:line="268" w:lineRule="exact"/>
              <w:ind w:left="256"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spacing w:val="-2"/>
                <w:kern w:val="0"/>
                <w:position w:val="1"/>
                <w:sz w:val="24"/>
                <w:szCs w:val="24"/>
                <w:lang w:val="en-US" w:eastAsia="zh-CN" w:bidi="ar-SA"/>
              </w:rPr>
              <w:t>B12</w:t>
            </w:r>
          </w:p>
        </w:tc>
        <w:tc>
          <w:tcPr>
            <w:tcW w:w="927" w:type="dxa"/>
            <w:shd w:val="clear" w:color="auto" w:fill="auto"/>
            <w:vAlign w:val="top"/>
          </w:tcPr>
          <w:p w14:paraId="2C9AFEF1">
            <w:pPr>
              <w:keepNext w:val="0"/>
              <w:keepLines w:val="0"/>
              <w:pageBreakBefore w:val="0"/>
              <w:widowControl w:val="0"/>
              <w:kinsoku w:val="0"/>
              <w:wordWrap/>
              <w:overflowPunct/>
              <w:topLinePunct w:val="0"/>
              <w:autoSpaceDE w:val="0"/>
              <w:autoSpaceDN w:val="0"/>
              <w:bidi w:val="0"/>
              <w:adjustRightInd w:val="0"/>
              <w:snapToGrid w:val="0"/>
              <w:spacing w:before="147" w:after="0" w:line="187" w:lineRule="auto"/>
              <w:ind w:left="418"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6</w:t>
            </w:r>
          </w:p>
        </w:tc>
        <w:tc>
          <w:tcPr>
            <w:tcW w:w="1158" w:type="dxa"/>
            <w:shd w:val="clear" w:color="auto" w:fill="auto"/>
            <w:vAlign w:val="top"/>
          </w:tcPr>
          <w:p w14:paraId="2CBF94F8">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81"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30</w:t>
            </w:r>
          </w:p>
        </w:tc>
        <w:tc>
          <w:tcPr>
            <w:tcW w:w="1258" w:type="dxa"/>
            <w:shd w:val="clear" w:color="auto" w:fill="auto"/>
            <w:vAlign w:val="top"/>
          </w:tcPr>
          <w:p w14:paraId="3698C4CC">
            <w:pPr>
              <w:keepNext w:val="0"/>
              <w:keepLines w:val="0"/>
              <w:pageBreakBefore w:val="0"/>
              <w:widowControl w:val="0"/>
              <w:kinsoku w:val="0"/>
              <w:wordWrap/>
              <w:overflowPunct/>
              <w:topLinePunct w:val="0"/>
              <w:autoSpaceDE w:val="0"/>
              <w:autoSpaceDN w:val="0"/>
              <w:bidi w:val="0"/>
              <w:adjustRightInd w:val="0"/>
              <w:snapToGrid w:val="0"/>
              <w:spacing w:before="143" w:after="0" w:line="190" w:lineRule="auto"/>
              <w:ind w:left="550"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180</w:t>
            </w:r>
          </w:p>
        </w:tc>
        <w:tc>
          <w:tcPr>
            <w:tcW w:w="1261" w:type="dxa"/>
            <w:shd w:val="clear" w:color="auto" w:fill="auto"/>
            <w:vAlign w:val="top"/>
          </w:tcPr>
          <w:p w14:paraId="27CBC8A7">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527"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w:t>
            </w:r>
          </w:p>
        </w:tc>
        <w:tc>
          <w:tcPr>
            <w:tcW w:w="1175" w:type="dxa"/>
            <w:shd w:val="clear" w:color="auto" w:fill="auto"/>
            <w:vAlign w:val="top"/>
          </w:tcPr>
          <w:p w14:paraId="4496D1E1">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42"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≥800</w:t>
            </w:r>
          </w:p>
        </w:tc>
        <w:tc>
          <w:tcPr>
            <w:tcW w:w="2054" w:type="dxa"/>
            <w:vMerge w:val="continue"/>
            <w:vAlign w:val="top"/>
          </w:tcPr>
          <w:p w14:paraId="714243B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firstLine="0" w:firstLineChars="0"/>
              <w:jc w:val="left"/>
              <w:textAlignment w:val="baseline"/>
              <w:rPr>
                <w:rFonts w:hint="eastAsia" w:ascii="仿宋" w:hAnsi="仿宋" w:eastAsia="仿宋" w:cs="仿宋"/>
                <w:snapToGrid w:val="0"/>
                <w:color w:val="000000"/>
                <w:kern w:val="0"/>
                <w:sz w:val="24"/>
                <w:szCs w:val="24"/>
                <w:lang w:eastAsia="en-US"/>
              </w:rPr>
            </w:pPr>
          </w:p>
        </w:tc>
      </w:tr>
      <w:tr w14:paraId="7F016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6" w:type="dxa"/>
            <w:vAlign w:val="top"/>
          </w:tcPr>
          <w:p w14:paraId="40BBABB6">
            <w:pPr>
              <w:keepNext w:val="0"/>
              <w:keepLines w:val="0"/>
              <w:pageBreakBefore w:val="0"/>
              <w:widowControl w:val="0"/>
              <w:kinsoku w:val="0"/>
              <w:wordWrap/>
              <w:overflowPunct/>
              <w:topLinePunct w:val="0"/>
              <w:autoSpaceDE w:val="0"/>
              <w:autoSpaceDN w:val="0"/>
              <w:bidi w:val="0"/>
              <w:adjustRightInd w:val="0"/>
              <w:snapToGrid w:val="0"/>
              <w:spacing w:before="146" w:after="0" w:line="189" w:lineRule="auto"/>
              <w:ind w:left="309"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4</w:t>
            </w:r>
          </w:p>
        </w:tc>
        <w:tc>
          <w:tcPr>
            <w:tcW w:w="709" w:type="dxa"/>
            <w:vAlign w:val="top"/>
          </w:tcPr>
          <w:p w14:paraId="0FA2A594">
            <w:pPr>
              <w:keepNext w:val="0"/>
              <w:keepLines w:val="0"/>
              <w:pageBreakBefore w:val="0"/>
              <w:widowControl w:val="0"/>
              <w:kinsoku w:val="0"/>
              <w:wordWrap/>
              <w:overflowPunct/>
              <w:topLinePunct w:val="0"/>
              <w:autoSpaceDE w:val="0"/>
              <w:autoSpaceDN w:val="0"/>
              <w:bidi w:val="0"/>
              <w:adjustRightInd w:val="0"/>
              <w:snapToGrid w:val="0"/>
              <w:spacing w:before="113" w:after="0" w:line="269" w:lineRule="exact"/>
              <w:ind w:left="251"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spacing w:val="1"/>
                <w:kern w:val="0"/>
                <w:position w:val="1"/>
                <w:sz w:val="24"/>
                <w:szCs w:val="24"/>
                <w:lang w:val="en-US" w:eastAsia="zh-CN" w:bidi="ar-SA"/>
              </w:rPr>
              <w:t>B13</w:t>
            </w:r>
          </w:p>
        </w:tc>
        <w:tc>
          <w:tcPr>
            <w:tcW w:w="927" w:type="dxa"/>
            <w:shd w:val="clear" w:color="auto" w:fill="auto"/>
            <w:vAlign w:val="top"/>
          </w:tcPr>
          <w:p w14:paraId="06617661">
            <w:pPr>
              <w:keepNext w:val="0"/>
              <w:keepLines w:val="0"/>
              <w:pageBreakBefore w:val="0"/>
              <w:widowControl w:val="0"/>
              <w:kinsoku w:val="0"/>
              <w:wordWrap/>
              <w:overflowPunct/>
              <w:topLinePunct w:val="0"/>
              <w:autoSpaceDE w:val="0"/>
              <w:autoSpaceDN w:val="0"/>
              <w:bidi w:val="0"/>
              <w:adjustRightInd w:val="0"/>
              <w:snapToGrid w:val="0"/>
              <w:spacing w:before="147" w:after="0" w:line="187" w:lineRule="auto"/>
              <w:ind w:left="418"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6</w:t>
            </w:r>
          </w:p>
        </w:tc>
        <w:tc>
          <w:tcPr>
            <w:tcW w:w="1158" w:type="dxa"/>
            <w:shd w:val="clear" w:color="auto" w:fill="auto"/>
            <w:vAlign w:val="top"/>
          </w:tcPr>
          <w:p w14:paraId="45BB96BC">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81"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30</w:t>
            </w:r>
          </w:p>
        </w:tc>
        <w:tc>
          <w:tcPr>
            <w:tcW w:w="1258" w:type="dxa"/>
            <w:shd w:val="clear" w:color="auto" w:fill="auto"/>
            <w:vAlign w:val="top"/>
          </w:tcPr>
          <w:p w14:paraId="3F25606D">
            <w:pPr>
              <w:keepNext w:val="0"/>
              <w:keepLines w:val="0"/>
              <w:pageBreakBefore w:val="0"/>
              <w:widowControl w:val="0"/>
              <w:kinsoku w:val="0"/>
              <w:wordWrap/>
              <w:overflowPunct/>
              <w:topLinePunct w:val="0"/>
              <w:autoSpaceDE w:val="0"/>
              <w:autoSpaceDN w:val="0"/>
              <w:bidi w:val="0"/>
              <w:adjustRightInd w:val="0"/>
              <w:snapToGrid w:val="0"/>
              <w:spacing w:before="143" w:after="0" w:line="190" w:lineRule="auto"/>
              <w:ind w:left="550"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180</w:t>
            </w:r>
          </w:p>
        </w:tc>
        <w:tc>
          <w:tcPr>
            <w:tcW w:w="1261" w:type="dxa"/>
            <w:shd w:val="clear" w:color="auto" w:fill="auto"/>
            <w:vAlign w:val="top"/>
          </w:tcPr>
          <w:p w14:paraId="54097BB4">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527"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w:t>
            </w:r>
          </w:p>
        </w:tc>
        <w:tc>
          <w:tcPr>
            <w:tcW w:w="1175" w:type="dxa"/>
            <w:shd w:val="clear" w:color="auto" w:fill="auto"/>
            <w:vAlign w:val="top"/>
          </w:tcPr>
          <w:p w14:paraId="47028AB4">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42"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≥800</w:t>
            </w:r>
          </w:p>
        </w:tc>
        <w:tc>
          <w:tcPr>
            <w:tcW w:w="2054" w:type="dxa"/>
            <w:vMerge w:val="continue"/>
            <w:vAlign w:val="top"/>
          </w:tcPr>
          <w:p w14:paraId="65BCE942">
            <w:pPr>
              <w:keepNext w:val="0"/>
              <w:keepLines w:val="0"/>
              <w:pageBreakBefore w:val="0"/>
              <w:widowControl/>
              <w:kinsoku w:val="0"/>
              <w:wordWrap/>
              <w:overflowPunct/>
              <w:topLinePunct w:val="0"/>
              <w:autoSpaceDE w:val="0"/>
              <w:autoSpaceDN w:val="0"/>
              <w:bidi w:val="0"/>
              <w:adjustRightInd w:val="0"/>
              <w:snapToGrid w:val="0"/>
              <w:spacing w:after="0" w:line="240" w:lineRule="auto"/>
              <w:ind w:left="0" w:firstLine="0" w:firstLineChars="0"/>
              <w:jc w:val="left"/>
              <w:textAlignment w:val="baseline"/>
              <w:rPr>
                <w:rFonts w:hint="eastAsia" w:ascii="仿宋" w:hAnsi="仿宋" w:eastAsia="仿宋" w:cs="仿宋"/>
                <w:snapToGrid w:val="0"/>
                <w:color w:val="000000"/>
                <w:kern w:val="0"/>
                <w:sz w:val="24"/>
                <w:szCs w:val="24"/>
                <w:lang w:eastAsia="en-US"/>
              </w:rPr>
            </w:pPr>
          </w:p>
        </w:tc>
      </w:tr>
      <w:tr w14:paraId="78FC6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6" w:type="dxa"/>
            <w:vAlign w:val="top"/>
          </w:tcPr>
          <w:p w14:paraId="498A574A">
            <w:pPr>
              <w:keepNext w:val="0"/>
              <w:keepLines w:val="0"/>
              <w:pageBreakBefore w:val="0"/>
              <w:widowControl w:val="0"/>
              <w:kinsoku w:val="0"/>
              <w:wordWrap/>
              <w:overflowPunct/>
              <w:topLinePunct w:val="0"/>
              <w:autoSpaceDE w:val="0"/>
              <w:autoSpaceDN w:val="0"/>
              <w:bidi w:val="0"/>
              <w:adjustRightInd w:val="0"/>
              <w:snapToGrid w:val="0"/>
              <w:spacing w:before="148" w:after="0" w:line="187" w:lineRule="auto"/>
              <w:ind w:left="314"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5</w:t>
            </w:r>
          </w:p>
        </w:tc>
        <w:tc>
          <w:tcPr>
            <w:tcW w:w="709" w:type="dxa"/>
            <w:vAlign w:val="top"/>
          </w:tcPr>
          <w:p w14:paraId="6B09F573">
            <w:pPr>
              <w:keepNext w:val="0"/>
              <w:keepLines w:val="0"/>
              <w:pageBreakBefore w:val="0"/>
              <w:widowControl w:val="0"/>
              <w:kinsoku w:val="0"/>
              <w:wordWrap/>
              <w:overflowPunct/>
              <w:topLinePunct w:val="0"/>
              <w:autoSpaceDE w:val="0"/>
              <w:autoSpaceDN w:val="0"/>
              <w:bidi w:val="0"/>
              <w:adjustRightInd w:val="0"/>
              <w:snapToGrid w:val="0"/>
              <w:spacing w:before="113" w:after="0" w:line="269" w:lineRule="exact"/>
              <w:ind w:left="0" w:firstLine="0" w:firstLineChars="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 xml:space="preserve"> B14</w:t>
            </w:r>
          </w:p>
        </w:tc>
        <w:tc>
          <w:tcPr>
            <w:tcW w:w="927" w:type="dxa"/>
            <w:shd w:val="clear" w:color="auto" w:fill="auto"/>
            <w:vAlign w:val="top"/>
          </w:tcPr>
          <w:p w14:paraId="00E35F60">
            <w:pPr>
              <w:keepNext w:val="0"/>
              <w:keepLines w:val="0"/>
              <w:pageBreakBefore w:val="0"/>
              <w:widowControl w:val="0"/>
              <w:kinsoku w:val="0"/>
              <w:wordWrap/>
              <w:overflowPunct/>
              <w:topLinePunct w:val="0"/>
              <w:autoSpaceDE w:val="0"/>
              <w:autoSpaceDN w:val="0"/>
              <w:bidi w:val="0"/>
              <w:adjustRightInd w:val="0"/>
              <w:snapToGrid w:val="0"/>
              <w:spacing w:before="147" w:after="0" w:line="187" w:lineRule="auto"/>
              <w:ind w:left="418"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6</w:t>
            </w:r>
          </w:p>
        </w:tc>
        <w:tc>
          <w:tcPr>
            <w:tcW w:w="1158" w:type="dxa"/>
            <w:shd w:val="clear" w:color="auto" w:fill="auto"/>
            <w:vAlign w:val="top"/>
          </w:tcPr>
          <w:p w14:paraId="4C2DDF89">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81"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30</w:t>
            </w:r>
          </w:p>
        </w:tc>
        <w:tc>
          <w:tcPr>
            <w:tcW w:w="1258" w:type="dxa"/>
            <w:shd w:val="clear" w:color="auto" w:fill="auto"/>
            <w:vAlign w:val="top"/>
          </w:tcPr>
          <w:p w14:paraId="591A4678">
            <w:pPr>
              <w:keepNext w:val="0"/>
              <w:keepLines w:val="0"/>
              <w:pageBreakBefore w:val="0"/>
              <w:widowControl w:val="0"/>
              <w:kinsoku w:val="0"/>
              <w:wordWrap/>
              <w:overflowPunct/>
              <w:topLinePunct w:val="0"/>
              <w:autoSpaceDE w:val="0"/>
              <w:autoSpaceDN w:val="0"/>
              <w:bidi w:val="0"/>
              <w:adjustRightInd w:val="0"/>
              <w:snapToGrid w:val="0"/>
              <w:spacing w:before="143" w:after="0" w:line="190" w:lineRule="auto"/>
              <w:ind w:left="550"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180</w:t>
            </w:r>
          </w:p>
        </w:tc>
        <w:tc>
          <w:tcPr>
            <w:tcW w:w="1261" w:type="dxa"/>
            <w:shd w:val="clear" w:color="auto" w:fill="auto"/>
            <w:vAlign w:val="top"/>
          </w:tcPr>
          <w:p w14:paraId="3CC36BD2">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527"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w:t>
            </w:r>
          </w:p>
        </w:tc>
        <w:tc>
          <w:tcPr>
            <w:tcW w:w="1175" w:type="dxa"/>
            <w:shd w:val="clear" w:color="auto" w:fill="auto"/>
            <w:vAlign w:val="top"/>
          </w:tcPr>
          <w:p w14:paraId="412616C1">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42"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≥800</w:t>
            </w:r>
          </w:p>
        </w:tc>
        <w:tc>
          <w:tcPr>
            <w:tcW w:w="2054" w:type="dxa"/>
            <w:vMerge w:val="continue"/>
            <w:vAlign w:val="top"/>
          </w:tcPr>
          <w:p w14:paraId="55C214FD">
            <w:pPr>
              <w:keepNext w:val="0"/>
              <w:keepLines w:val="0"/>
              <w:pageBreakBefore w:val="0"/>
              <w:widowControl/>
              <w:kinsoku w:val="0"/>
              <w:wordWrap/>
              <w:overflowPunct/>
              <w:topLinePunct w:val="0"/>
              <w:autoSpaceDE w:val="0"/>
              <w:autoSpaceDN w:val="0"/>
              <w:bidi w:val="0"/>
              <w:adjustRightInd w:val="0"/>
              <w:snapToGrid w:val="0"/>
              <w:spacing w:after="0" w:line="240" w:lineRule="auto"/>
              <w:ind w:left="0" w:firstLine="0" w:firstLineChars="0"/>
              <w:jc w:val="left"/>
              <w:textAlignment w:val="baseline"/>
              <w:rPr>
                <w:rFonts w:hint="eastAsia" w:ascii="仿宋" w:hAnsi="仿宋" w:eastAsia="仿宋" w:cs="仿宋"/>
                <w:snapToGrid w:val="0"/>
                <w:color w:val="000000"/>
                <w:kern w:val="0"/>
                <w:sz w:val="24"/>
                <w:szCs w:val="24"/>
                <w:lang w:eastAsia="en-US"/>
              </w:rPr>
            </w:pPr>
          </w:p>
        </w:tc>
      </w:tr>
      <w:tr w14:paraId="643ED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6" w:type="dxa"/>
            <w:vAlign w:val="top"/>
          </w:tcPr>
          <w:p w14:paraId="4593075F">
            <w:pPr>
              <w:keepNext w:val="0"/>
              <w:keepLines w:val="0"/>
              <w:pageBreakBefore w:val="0"/>
              <w:widowControl w:val="0"/>
              <w:kinsoku w:val="0"/>
              <w:wordWrap/>
              <w:overflowPunct/>
              <w:topLinePunct w:val="0"/>
              <w:autoSpaceDE w:val="0"/>
              <w:autoSpaceDN w:val="0"/>
              <w:bidi w:val="0"/>
              <w:adjustRightInd w:val="0"/>
              <w:snapToGrid w:val="0"/>
              <w:spacing w:before="148" w:after="0" w:line="187" w:lineRule="auto"/>
              <w:ind w:left="314"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w:t>
            </w:r>
          </w:p>
        </w:tc>
        <w:tc>
          <w:tcPr>
            <w:tcW w:w="709" w:type="dxa"/>
            <w:vAlign w:val="top"/>
          </w:tcPr>
          <w:p w14:paraId="10105257">
            <w:pPr>
              <w:keepNext w:val="0"/>
              <w:keepLines w:val="0"/>
              <w:pageBreakBefore w:val="0"/>
              <w:widowControl w:val="0"/>
              <w:kinsoku w:val="0"/>
              <w:wordWrap/>
              <w:overflowPunct/>
              <w:topLinePunct w:val="0"/>
              <w:autoSpaceDE w:val="0"/>
              <w:autoSpaceDN w:val="0"/>
              <w:bidi w:val="0"/>
              <w:adjustRightInd w:val="0"/>
              <w:snapToGrid w:val="0"/>
              <w:spacing w:before="113" w:after="0" w:line="269" w:lineRule="exact"/>
              <w:ind w:left="256" w:firstLine="0" w:firstLineChars="0"/>
              <w:jc w:val="left"/>
              <w:textAlignment w:val="baseline"/>
              <w:rPr>
                <w:rFonts w:hint="eastAsia" w:ascii="仿宋" w:hAnsi="仿宋" w:eastAsia="仿宋" w:cs="仿宋"/>
                <w:snapToGrid w:val="0"/>
                <w:color w:val="000000"/>
                <w:spacing w:val="-2"/>
                <w:kern w:val="0"/>
                <w:position w:val="1"/>
                <w:sz w:val="24"/>
                <w:szCs w:val="24"/>
                <w:lang w:val="en-US" w:eastAsia="zh-CN" w:bidi="ar-SA"/>
              </w:rPr>
            </w:pPr>
            <w:r>
              <w:rPr>
                <w:rFonts w:hint="eastAsia" w:ascii="仿宋" w:hAnsi="仿宋" w:eastAsia="仿宋" w:cs="仿宋"/>
                <w:snapToGrid w:val="0"/>
                <w:color w:val="000000"/>
                <w:spacing w:val="-2"/>
                <w:kern w:val="0"/>
                <w:position w:val="1"/>
                <w:sz w:val="24"/>
                <w:szCs w:val="24"/>
                <w:lang w:val="en-US" w:eastAsia="zh-CN" w:bidi="ar-SA"/>
              </w:rPr>
              <w:t>东2</w:t>
            </w:r>
          </w:p>
        </w:tc>
        <w:tc>
          <w:tcPr>
            <w:tcW w:w="927" w:type="dxa"/>
            <w:shd w:val="clear" w:color="auto" w:fill="auto"/>
            <w:vAlign w:val="top"/>
          </w:tcPr>
          <w:p w14:paraId="7837FCF4">
            <w:pPr>
              <w:keepNext w:val="0"/>
              <w:keepLines w:val="0"/>
              <w:pageBreakBefore w:val="0"/>
              <w:widowControl w:val="0"/>
              <w:kinsoku w:val="0"/>
              <w:wordWrap/>
              <w:overflowPunct/>
              <w:topLinePunct w:val="0"/>
              <w:autoSpaceDE w:val="0"/>
              <w:autoSpaceDN w:val="0"/>
              <w:bidi w:val="0"/>
              <w:adjustRightInd w:val="0"/>
              <w:snapToGrid w:val="0"/>
              <w:spacing w:before="147" w:after="0" w:line="187" w:lineRule="auto"/>
              <w:ind w:left="418"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6</w:t>
            </w:r>
          </w:p>
        </w:tc>
        <w:tc>
          <w:tcPr>
            <w:tcW w:w="1158" w:type="dxa"/>
            <w:shd w:val="clear" w:color="auto" w:fill="auto"/>
            <w:vAlign w:val="top"/>
          </w:tcPr>
          <w:p w14:paraId="3F7BD7D8">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81"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30</w:t>
            </w:r>
          </w:p>
        </w:tc>
        <w:tc>
          <w:tcPr>
            <w:tcW w:w="1258" w:type="dxa"/>
            <w:shd w:val="clear" w:color="auto" w:fill="auto"/>
            <w:vAlign w:val="top"/>
          </w:tcPr>
          <w:p w14:paraId="1338CF71">
            <w:pPr>
              <w:keepNext w:val="0"/>
              <w:keepLines w:val="0"/>
              <w:pageBreakBefore w:val="0"/>
              <w:widowControl w:val="0"/>
              <w:kinsoku w:val="0"/>
              <w:wordWrap/>
              <w:overflowPunct/>
              <w:topLinePunct w:val="0"/>
              <w:autoSpaceDE w:val="0"/>
              <w:autoSpaceDN w:val="0"/>
              <w:bidi w:val="0"/>
              <w:adjustRightInd w:val="0"/>
              <w:snapToGrid w:val="0"/>
              <w:spacing w:before="143" w:after="0" w:line="190" w:lineRule="auto"/>
              <w:ind w:left="550"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180</w:t>
            </w:r>
          </w:p>
        </w:tc>
        <w:tc>
          <w:tcPr>
            <w:tcW w:w="1261" w:type="dxa"/>
            <w:shd w:val="clear" w:color="auto" w:fill="auto"/>
            <w:vAlign w:val="top"/>
          </w:tcPr>
          <w:p w14:paraId="73E1D5EF">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527"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w:t>
            </w:r>
          </w:p>
        </w:tc>
        <w:tc>
          <w:tcPr>
            <w:tcW w:w="1175" w:type="dxa"/>
            <w:shd w:val="clear" w:color="auto" w:fill="auto"/>
            <w:vAlign w:val="top"/>
          </w:tcPr>
          <w:p w14:paraId="09021B34">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42"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≥800</w:t>
            </w:r>
          </w:p>
        </w:tc>
        <w:tc>
          <w:tcPr>
            <w:tcW w:w="2054" w:type="dxa"/>
            <w:vMerge w:val="continue"/>
            <w:vAlign w:val="top"/>
          </w:tcPr>
          <w:p w14:paraId="272AE2E2">
            <w:pPr>
              <w:keepNext w:val="0"/>
              <w:keepLines w:val="0"/>
              <w:pageBreakBefore w:val="0"/>
              <w:widowControl/>
              <w:kinsoku w:val="0"/>
              <w:wordWrap/>
              <w:overflowPunct/>
              <w:topLinePunct w:val="0"/>
              <w:autoSpaceDE w:val="0"/>
              <w:autoSpaceDN w:val="0"/>
              <w:bidi w:val="0"/>
              <w:adjustRightInd w:val="0"/>
              <w:snapToGrid w:val="0"/>
              <w:spacing w:after="0" w:line="240" w:lineRule="auto"/>
              <w:ind w:left="0" w:firstLine="0" w:firstLineChars="0"/>
              <w:jc w:val="left"/>
              <w:textAlignment w:val="baseline"/>
              <w:rPr>
                <w:rFonts w:hint="eastAsia" w:ascii="仿宋" w:hAnsi="仿宋" w:eastAsia="仿宋" w:cs="仿宋"/>
                <w:snapToGrid w:val="0"/>
                <w:color w:val="000000"/>
                <w:kern w:val="0"/>
                <w:sz w:val="24"/>
                <w:szCs w:val="24"/>
                <w:lang w:eastAsia="en-US"/>
              </w:rPr>
            </w:pPr>
          </w:p>
        </w:tc>
      </w:tr>
      <w:tr w14:paraId="3B42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6" w:type="dxa"/>
            <w:vAlign w:val="top"/>
          </w:tcPr>
          <w:p w14:paraId="3BFD1EBB">
            <w:pPr>
              <w:keepNext w:val="0"/>
              <w:keepLines w:val="0"/>
              <w:pageBreakBefore w:val="0"/>
              <w:widowControl w:val="0"/>
              <w:kinsoku w:val="0"/>
              <w:wordWrap/>
              <w:overflowPunct/>
              <w:topLinePunct w:val="0"/>
              <w:autoSpaceDE w:val="0"/>
              <w:autoSpaceDN w:val="0"/>
              <w:bidi w:val="0"/>
              <w:adjustRightInd w:val="0"/>
              <w:snapToGrid w:val="0"/>
              <w:spacing w:before="148" w:after="0" w:line="187" w:lineRule="auto"/>
              <w:ind w:left="314"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7</w:t>
            </w:r>
          </w:p>
        </w:tc>
        <w:tc>
          <w:tcPr>
            <w:tcW w:w="709" w:type="dxa"/>
            <w:vAlign w:val="top"/>
          </w:tcPr>
          <w:p w14:paraId="21044540">
            <w:pPr>
              <w:keepNext w:val="0"/>
              <w:keepLines w:val="0"/>
              <w:pageBreakBefore w:val="0"/>
              <w:widowControl w:val="0"/>
              <w:kinsoku w:val="0"/>
              <w:wordWrap/>
              <w:overflowPunct/>
              <w:topLinePunct w:val="0"/>
              <w:autoSpaceDE w:val="0"/>
              <w:autoSpaceDN w:val="0"/>
              <w:bidi w:val="0"/>
              <w:adjustRightInd w:val="0"/>
              <w:snapToGrid w:val="0"/>
              <w:spacing w:before="113" w:after="0" w:line="269" w:lineRule="exact"/>
              <w:ind w:left="256" w:firstLine="0" w:firstLineChars="0"/>
              <w:jc w:val="left"/>
              <w:textAlignment w:val="baseline"/>
              <w:rPr>
                <w:rFonts w:hint="eastAsia" w:ascii="仿宋" w:hAnsi="仿宋" w:eastAsia="仿宋" w:cs="仿宋"/>
                <w:snapToGrid w:val="0"/>
                <w:color w:val="000000"/>
                <w:spacing w:val="-2"/>
                <w:kern w:val="0"/>
                <w:position w:val="1"/>
                <w:sz w:val="24"/>
                <w:szCs w:val="24"/>
                <w:lang w:val="en-US" w:eastAsia="en-US" w:bidi="ar-SA"/>
              </w:rPr>
            </w:pPr>
            <w:r>
              <w:rPr>
                <w:rFonts w:hint="eastAsia" w:ascii="仿宋" w:hAnsi="仿宋" w:eastAsia="仿宋" w:cs="仿宋"/>
                <w:snapToGrid w:val="0"/>
                <w:color w:val="000000"/>
                <w:spacing w:val="-2"/>
                <w:kern w:val="0"/>
                <w:position w:val="1"/>
                <w:sz w:val="24"/>
                <w:szCs w:val="24"/>
                <w:lang w:val="en-US" w:eastAsia="zh-CN" w:bidi="ar-SA"/>
              </w:rPr>
              <w:t>东3</w:t>
            </w:r>
          </w:p>
        </w:tc>
        <w:tc>
          <w:tcPr>
            <w:tcW w:w="927" w:type="dxa"/>
            <w:shd w:val="clear" w:color="auto" w:fill="auto"/>
            <w:vAlign w:val="top"/>
          </w:tcPr>
          <w:p w14:paraId="0E6AA4B5">
            <w:pPr>
              <w:keepNext w:val="0"/>
              <w:keepLines w:val="0"/>
              <w:pageBreakBefore w:val="0"/>
              <w:widowControl w:val="0"/>
              <w:kinsoku w:val="0"/>
              <w:wordWrap/>
              <w:overflowPunct/>
              <w:topLinePunct w:val="0"/>
              <w:autoSpaceDE w:val="0"/>
              <w:autoSpaceDN w:val="0"/>
              <w:bidi w:val="0"/>
              <w:adjustRightInd w:val="0"/>
              <w:snapToGrid w:val="0"/>
              <w:spacing w:before="147" w:after="0" w:line="187" w:lineRule="auto"/>
              <w:ind w:left="418"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6</w:t>
            </w:r>
          </w:p>
        </w:tc>
        <w:tc>
          <w:tcPr>
            <w:tcW w:w="1158" w:type="dxa"/>
            <w:shd w:val="clear" w:color="auto" w:fill="auto"/>
            <w:vAlign w:val="top"/>
          </w:tcPr>
          <w:p w14:paraId="6500E017">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81"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30</w:t>
            </w:r>
          </w:p>
        </w:tc>
        <w:tc>
          <w:tcPr>
            <w:tcW w:w="1258" w:type="dxa"/>
            <w:shd w:val="clear" w:color="auto" w:fill="auto"/>
            <w:vAlign w:val="top"/>
          </w:tcPr>
          <w:p w14:paraId="4D75E27B">
            <w:pPr>
              <w:keepNext w:val="0"/>
              <w:keepLines w:val="0"/>
              <w:pageBreakBefore w:val="0"/>
              <w:widowControl w:val="0"/>
              <w:kinsoku w:val="0"/>
              <w:wordWrap/>
              <w:overflowPunct/>
              <w:topLinePunct w:val="0"/>
              <w:autoSpaceDE w:val="0"/>
              <w:autoSpaceDN w:val="0"/>
              <w:bidi w:val="0"/>
              <w:adjustRightInd w:val="0"/>
              <w:snapToGrid w:val="0"/>
              <w:spacing w:before="143" w:after="0" w:line="190" w:lineRule="auto"/>
              <w:ind w:left="550"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180</w:t>
            </w:r>
          </w:p>
        </w:tc>
        <w:tc>
          <w:tcPr>
            <w:tcW w:w="1261" w:type="dxa"/>
            <w:shd w:val="clear" w:color="auto" w:fill="auto"/>
            <w:vAlign w:val="top"/>
          </w:tcPr>
          <w:p w14:paraId="1D6FD483">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527"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w:t>
            </w:r>
          </w:p>
        </w:tc>
        <w:tc>
          <w:tcPr>
            <w:tcW w:w="1175" w:type="dxa"/>
            <w:shd w:val="clear" w:color="auto" w:fill="auto"/>
            <w:vAlign w:val="top"/>
          </w:tcPr>
          <w:p w14:paraId="11341409">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42"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≥800</w:t>
            </w:r>
          </w:p>
        </w:tc>
        <w:tc>
          <w:tcPr>
            <w:tcW w:w="2054" w:type="dxa"/>
            <w:vMerge w:val="continue"/>
            <w:vAlign w:val="top"/>
          </w:tcPr>
          <w:p w14:paraId="59E66330">
            <w:pPr>
              <w:keepNext w:val="0"/>
              <w:keepLines w:val="0"/>
              <w:pageBreakBefore w:val="0"/>
              <w:widowControl/>
              <w:kinsoku w:val="0"/>
              <w:wordWrap/>
              <w:overflowPunct/>
              <w:topLinePunct w:val="0"/>
              <w:autoSpaceDE w:val="0"/>
              <w:autoSpaceDN w:val="0"/>
              <w:bidi w:val="0"/>
              <w:adjustRightInd w:val="0"/>
              <w:snapToGrid w:val="0"/>
              <w:spacing w:after="0" w:line="240" w:lineRule="auto"/>
              <w:ind w:left="0" w:firstLine="0" w:firstLineChars="0"/>
              <w:jc w:val="left"/>
              <w:textAlignment w:val="baseline"/>
              <w:rPr>
                <w:rFonts w:hint="eastAsia" w:ascii="仿宋" w:hAnsi="仿宋" w:eastAsia="仿宋" w:cs="仿宋"/>
                <w:snapToGrid w:val="0"/>
                <w:color w:val="000000"/>
                <w:kern w:val="0"/>
                <w:sz w:val="24"/>
                <w:szCs w:val="24"/>
                <w:lang w:eastAsia="en-US"/>
              </w:rPr>
            </w:pPr>
          </w:p>
        </w:tc>
      </w:tr>
      <w:tr w14:paraId="739AB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6" w:type="dxa"/>
            <w:vAlign w:val="top"/>
          </w:tcPr>
          <w:p w14:paraId="10A1C2A7">
            <w:pPr>
              <w:keepNext w:val="0"/>
              <w:keepLines w:val="0"/>
              <w:pageBreakBefore w:val="0"/>
              <w:widowControl w:val="0"/>
              <w:kinsoku w:val="0"/>
              <w:wordWrap/>
              <w:overflowPunct/>
              <w:topLinePunct w:val="0"/>
              <w:autoSpaceDE w:val="0"/>
              <w:autoSpaceDN w:val="0"/>
              <w:bidi w:val="0"/>
              <w:adjustRightInd w:val="0"/>
              <w:snapToGrid w:val="0"/>
              <w:spacing w:before="148" w:after="0" w:line="187" w:lineRule="auto"/>
              <w:ind w:left="314"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709" w:type="dxa"/>
            <w:vAlign w:val="top"/>
          </w:tcPr>
          <w:p w14:paraId="4F4726EF">
            <w:pPr>
              <w:keepNext w:val="0"/>
              <w:keepLines w:val="0"/>
              <w:pageBreakBefore w:val="0"/>
              <w:widowControl w:val="0"/>
              <w:kinsoku w:val="0"/>
              <w:wordWrap/>
              <w:overflowPunct/>
              <w:topLinePunct w:val="0"/>
              <w:autoSpaceDE w:val="0"/>
              <w:autoSpaceDN w:val="0"/>
              <w:bidi w:val="0"/>
              <w:adjustRightInd w:val="0"/>
              <w:snapToGrid w:val="0"/>
              <w:spacing w:before="113" w:after="0" w:line="269" w:lineRule="exact"/>
              <w:ind w:left="256" w:firstLine="0" w:firstLineChars="0"/>
              <w:jc w:val="left"/>
              <w:textAlignment w:val="baseline"/>
              <w:rPr>
                <w:rFonts w:hint="eastAsia" w:ascii="仿宋" w:hAnsi="仿宋" w:eastAsia="仿宋" w:cs="仿宋"/>
                <w:snapToGrid w:val="0"/>
                <w:color w:val="000000"/>
                <w:spacing w:val="-2"/>
                <w:kern w:val="0"/>
                <w:position w:val="1"/>
                <w:sz w:val="24"/>
                <w:szCs w:val="24"/>
                <w:lang w:val="en-US" w:eastAsia="en-US" w:bidi="ar-SA"/>
              </w:rPr>
            </w:pPr>
            <w:r>
              <w:rPr>
                <w:rFonts w:hint="eastAsia" w:ascii="仿宋" w:hAnsi="仿宋" w:eastAsia="仿宋" w:cs="仿宋"/>
                <w:snapToGrid w:val="0"/>
                <w:color w:val="000000"/>
                <w:spacing w:val="-2"/>
                <w:kern w:val="0"/>
                <w:position w:val="1"/>
                <w:sz w:val="24"/>
                <w:szCs w:val="24"/>
                <w:lang w:val="en-US" w:eastAsia="zh-CN" w:bidi="ar-SA"/>
              </w:rPr>
              <w:t>东4</w:t>
            </w:r>
          </w:p>
        </w:tc>
        <w:tc>
          <w:tcPr>
            <w:tcW w:w="927" w:type="dxa"/>
            <w:shd w:val="clear" w:color="auto" w:fill="auto"/>
            <w:vAlign w:val="top"/>
          </w:tcPr>
          <w:p w14:paraId="35F871D2">
            <w:pPr>
              <w:keepNext w:val="0"/>
              <w:keepLines w:val="0"/>
              <w:pageBreakBefore w:val="0"/>
              <w:widowControl w:val="0"/>
              <w:kinsoku w:val="0"/>
              <w:wordWrap/>
              <w:overflowPunct/>
              <w:topLinePunct w:val="0"/>
              <w:autoSpaceDE w:val="0"/>
              <w:autoSpaceDN w:val="0"/>
              <w:bidi w:val="0"/>
              <w:adjustRightInd w:val="0"/>
              <w:snapToGrid w:val="0"/>
              <w:spacing w:before="147" w:after="0" w:line="187" w:lineRule="auto"/>
              <w:ind w:left="418"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6</w:t>
            </w:r>
          </w:p>
        </w:tc>
        <w:tc>
          <w:tcPr>
            <w:tcW w:w="1158" w:type="dxa"/>
            <w:shd w:val="clear" w:color="auto" w:fill="auto"/>
            <w:vAlign w:val="top"/>
          </w:tcPr>
          <w:p w14:paraId="71C170A6">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81"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30</w:t>
            </w:r>
          </w:p>
        </w:tc>
        <w:tc>
          <w:tcPr>
            <w:tcW w:w="1258" w:type="dxa"/>
            <w:shd w:val="clear" w:color="auto" w:fill="auto"/>
            <w:vAlign w:val="top"/>
          </w:tcPr>
          <w:p w14:paraId="31EF655A">
            <w:pPr>
              <w:keepNext w:val="0"/>
              <w:keepLines w:val="0"/>
              <w:pageBreakBefore w:val="0"/>
              <w:widowControl w:val="0"/>
              <w:kinsoku w:val="0"/>
              <w:wordWrap/>
              <w:overflowPunct/>
              <w:topLinePunct w:val="0"/>
              <w:autoSpaceDE w:val="0"/>
              <w:autoSpaceDN w:val="0"/>
              <w:bidi w:val="0"/>
              <w:adjustRightInd w:val="0"/>
              <w:snapToGrid w:val="0"/>
              <w:spacing w:before="143" w:after="0" w:line="190" w:lineRule="auto"/>
              <w:ind w:left="550"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180</w:t>
            </w:r>
          </w:p>
        </w:tc>
        <w:tc>
          <w:tcPr>
            <w:tcW w:w="1261" w:type="dxa"/>
            <w:shd w:val="clear" w:color="auto" w:fill="auto"/>
            <w:vAlign w:val="top"/>
          </w:tcPr>
          <w:p w14:paraId="44655C88">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527"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w:t>
            </w:r>
          </w:p>
        </w:tc>
        <w:tc>
          <w:tcPr>
            <w:tcW w:w="1175" w:type="dxa"/>
            <w:shd w:val="clear" w:color="auto" w:fill="auto"/>
            <w:vAlign w:val="top"/>
          </w:tcPr>
          <w:p w14:paraId="2CB5EFDA">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42"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≥800</w:t>
            </w:r>
          </w:p>
        </w:tc>
        <w:tc>
          <w:tcPr>
            <w:tcW w:w="2054" w:type="dxa"/>
            <w:vMerge w:val="continue"/>
            <w:vAlign w:val="top"/>
          </w:tcPr>
          <w:p w14:paraId="041FA977">
            <w:pPr>
              <w:keepNext w:val="0"/>
              <w:keepLines w:val="0"/>
              <w:pageBreakBefore w:val="0"/>
              <w:widowControl/>
              <w:kinsoku w:val="0"/>
              <w:wordWrap/>
              <w:overflowPunct/>
              <w:topLinePunct w:val="0"/>
              <w:autoSpaceDE w:val="0"/>
              <w:autoSpaceDN w:val="0"/>
              <w:bidi w:val="0"/>
              <w:adjustRightInd w:val="0"/>
              <w:snapToGrid w:val="0"/>
              <w:spacing w:after="0" w:line="240" w:lineRule="auto"/>
              <w:ind w:left="0" w:firstLine="0" w:firstLineChars="0"/>
              <w:jc w:val="left"/>
              <w:textAlignment w:val="baseline"/>
              <w:rPr>
                <w:rFonts w:hint="eastAsia" w:ascii="仿宋" w:hAnsi="仿宋" w:eastAsia="仿宋" w:cs="仿宋"/>
                <w:snapToGrid w:val="0"/>
                <w:color w:val="000000"/>
                <w:kern w:val="0"/>
                <w:sz w:val="24"/>
                <w:szCs w:val="24"/>
                <w:lang w:eastAsia="en-US"/>
              </w:rPr>
            </w:pPr>
          </w:p>
        </w:tc>
      </w:tr>
      <w:tr w14:paraId="619D7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6" w:type="dxa"/>
            <w:vAlign w:val="top"/>
          </w:tcPr>
          <w:p w14:paraId="526BC29D">
            <w:pPr>
              <w:keepNext w:val="0"/>
              <w:keepLines w:val="0"/>
              <w:pageBreakBefore w:val="0"/>
              <w:widowControl w:val="0"/>
              <w:kinsoku w:val="0"/>
              <w:wordWrap/>
              <w:overflowPunct/>
              <w:topLinePunct w:val="0"/>
              <w:autoSpaceDE w:val="0"/>
              <w:autoSpaceDN w:val="0"/>
              <w:bidi w:val="0"/>
              <w:adjustRightInd w:val="0"/>
              <w:snapToGrid w:val="0"/>
              <w:spacing w:before="148" w:after="0" w:line="187" w:lineRule="auto"/>
              <w:ind w:left="314"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9</w:t>
            </w:r>
          </w:p>
        </w:tc>
        <w:tc>
          <w:tcPr>
            <w:tcW w:w="709" w:type="dxa"/>
            <w:vAlign w:val="top"/>
          </w:tcPr>
          <w:p w14:paraId="08A880F2">
            <w:pPr>
              <w:keepNext w:val="0"/>
              <w:keepLines w:val="0"/>
              <w:pageBreakBefore w:val="0"/>
              <w:widowControl w:val="0"/>
              <w:kinsoku w:val="0"/>
              <w:wordWrap/>
              <w:overflowPunct/>
              <w:topLinePunct w:val="0"/>
              <w:autoSpaceDE w:val="0"/>
              <w:autoSpaceDN w:val="0"/>
              <w:bidi w:val="0"/>
              <w:adjustRightInd w:val="0"/>
              <w:snapToGrid w:val="0"/>
              <w:spacing w:before="113" w:after="0" w:line="269" w:lineRule="exact"/>
              <w:ind w:left="256" w:firstLine="0" w:firstLineChars="0"/>
              <w:jc w:val="left"/>
              <w:textAlignment w:val="baseline"/>
              <w:rPr>
                <w:rFonts w:hint="eastAsia" w:ascii="仿宋" w:hAnsi="仿宋" w:eastAsia="仿宋" w:cs="仿宋"/>
                <w:snapToGrid w:val="0"/>
                <w:color w:val="000000"/>
                <w:spacing w:val="-2"/>
                <w:kern w:val="0"/>
                <w:position w:val="1"/>
                <w:sz w:val="24"/>
                <w:szCs w:val="24"/>
                <w:lang w:val="en-US" w:eastAsia="en-US" w:bidi="ar-SA"/>
              </w:rPr>
            </w:pPr>
            <w:r>
              <w:rPr>
                <w:rFonts w:hint="eastAsia" w:ascii="仿宋" w:hAnsi="仿宋" w:eastAsia="仿宋" w:cs="仿宋"/>
                <w:snapToGrid w:val="0"/>
                <w:color w:val="000000"/>
                <w:spacing w:val="-2"/>
                <w:kern w:val="0"/>
                <w:position w:val="1"/>
                <w:sz w:val="24"/>
                <w:szCs w:val="24"/>
                <w:lang w:val="en-US" w:eastAsia="zh-CN" w:bidi="ar-SA"/>
              </w:rPr>
              <w:t>东5</w:t>
            </w:r>
          </w:p>
        </w:tc>
        <w:tc>
          <w:tcPr>
            <w:tcW w:w="927" w:type="dxa"/>
            <w:shd w:val="clear" w:color="auto" w:fill="auto"/>
            <w:vAlign w:val="top"/>
          </w:tcPr>
          <w:p w14:paraId="4A674E09">
            <w:pPr>
              <w:keepNext w:val="0"/>
              <w:keepLines w:val="0"/>
              <w:pageBreakBefore w:val="0"/>
              <w:widowControl w:val="0"/>
              <w:kinsoku w:val="0"/>
              <w:wordWrap/>
              <w:overflowPunct/>
              <w:topLinePunct w:val="0"/>
              <w:autoSpaceDE w:val="0"/>
              <w:autoSpaceDN w:val="0"/>
              <w:bidi w:val="0"/>
              <w:adjustRightInd w:val="0"/>
              <w:snapToGrid w:val="0"/>
              <w:spacing w:before="147" w:after="0" w:line="187" w:lineRule="auto"/>
              <w:ind w:left="418"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6</w:t>
            </w:r>
          </w:p>
        </w:tc>
        <w:tc>
          <w:tcPr>
            <w:tcW w:w="1158" w:type="dxa"/>
            <w:shd w:val="clear" w:color="auto" w:fill="auto"/>
            <w:vAlign w:val="top"/>
          </w:tcPr>
          <w:p w14:paraId="4E122B91">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81"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30</w:t>
            </w:r>
          </w:p>
        </w:tc>
        <w:tc>
          <w:tcPr>
            <w:tcW w:w="1258" w:type="dxa"/>
            <w:shd w:val="clear" w:color="auto" w:fill="auto"/>
            <w:vAlign w:val="top"/>
          </w:tcPr>
          <w:p w14:paraId="2F53E31A">
            <w:pPr>
              <w:keepNext w:val="0"/>
              <w:keepLines w:val="0"/>
              <w:pageBreakBefore w:val="0"/>
              <w:widowControl w:val="0"/>
              <w:kinsoku w:val="0"/>
              <w:wordWrap/>
              <w:overflowPunct/>
              <w:topLinePunct w:val="0"/>
              <w:autoSpaceDE w:val="0"/>
              <w:autoSpaceDN w:val="0"/>
              <w:bidi w:val="0"/>
              <w:adjustRightInd w:val="0"/>
              <w:snapToGrid w:val="0"/>
              <w:spacing w:before="143" w:after="0" w:line="190" w:lineRule="auto"/>
              <w:ind w:left="550"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180</w:t>
            </w:r>
          </w:p>
        </w:tc>
        <w:tc>
          <w:tcPr>
            <w:tcW w:w="1261" w:type="dxa"/>
            <w:shd w:val="clear" w:color="auto" w:fill="auto"/>
            <w:vAlign w:val="top"/>
          </w:tcPr>
          <w:p w14:paraId="74AF22CD">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527"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w:t>
            </w:r>
          </w:p>
        </w:tc>
        <w:tc>
          <w:tcPr>
            <w:tcW w:w="1175" w:type="dxa"/>
            <w:shd w:val="clear" w:color="auto" w:fill="auto"/>
            <w:vAlign w:val="top"/>
          </w:tcPr>
          <w:p w14:paraId="43FFD1ED">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42"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≥800</w:t>
            </w:r>
          </w:p>
        </w:tc>
        <w:tc>
          <w:tcPr>
            <w:tcW w:w="2054" w:type="dxa"/>
            <w:vMerge w:val="continue"/>
            <w:vAlign w:val="top"/>
          </w:tcPr>
          <w:p w14:paraId="30865731">
            <w:pPr>
              <w:keepNext w:val="0"/>
              <w:keepLines w:val="0"/>
              <w:pageBreakBefore w:val="0"/>
              <w:widowControl/>
              <w:kinsoku w:val="0"/>
              <w:wordWrap/>
              <w:overflowPunct/>
              <w:topLinePunct w:val="0"/>
              <w:autoSpaceDE w:val="0"/>
              <w:autoSpaceDN w:val="0"/>
              <w:bidi w:val="0"/>
              <w:adjustRightInd w:val="0"/>
              <w:snapToGrid w:val="0"/>
              <w:spacing w:after="0" w:line="240" w:lineRule="auto"/>
              <w:ind w:left="0" w:firstLine="0" w:firstLineChars="0"/>
              <w:jc w:val="left"/>
              <w:textAlignment w:val="baseline"/>
              <w:rPr>
                <w:rFonts w:hint="eastAsia" w:ascii="仿宋" w:hAnsi="仿宋" w:eastAsia="仿宋" w:cs="仿宋"/>
                <w:snapToGrid w:val="0"/>
                <w:color w:val="000000"/>
                <w:kern w:val="0"/>
                <w:sz w:val="24"/>
                <w:szCs w:val="24"/>
                <w:lang w:eastAsia="en-US"/>
              </w:rPr>
            </w:pPr>
          </w:p>
        </w:tc>
      </w:tr>
      <w:tr w14:paraId="4E14F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716" w:type="dxa"/>
            <w:vAlign w:val="top"/>
          </w:tcPr>
          <w:p w14:paraId="5B33BB8A">
            <w:pPr>
              <w:keepNext w:val="0"/>
              <w:keepLines w:val="0"/>
              <w:pageBreakBefore w:val="0"/>
              <w:widowControl w:val="0"/>
              <w:kinsoku w:val="0"/>
              <w:wordWrap/>
              <w:overflowPunct/>
              <w:topLinePunct w:val="0"/>
              <w:autoSpaceDE w:val="0"/>
              <w:autoSpaceDN w:val="0"/>
              <w:bidi w:val="0"/>
              <w:adjustRightInd w:val="0"/>
              <w:snapToGrid w:val="0"/>
              <w:spacing w:before="148" w:after="0" w:line="187" w:lineRule="auto"/>
              <w:ind w:left="314" w:firstLine="0" w:firstLineChars="0"/>
              <w:jc w:val="left"/>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10</w:t>
            </w:r>
          </w:p>
        </w:tc>
        <w:tc>
          <w:tcPr>
            <w:tcW w:w="709" w:type="dxa"/>
            <w:vAlign w:val="top"/>
          </w:tcPr>
          <w:p w14:paraId="189CDFA3">
            <w:pPr>
              <w:keepNext w:val="0"/>
              <w:keepLines w:val="0"/>
              <w:pageBreakBefore w:val="0"/>
              <w:widowControl w:val="0"/>
              <w:kinsoku w:val="0"/>
              <w:wordWrap/>
              <w:overflowPunct/>
              <w:topLinePunct w:val="0"/>
              <w:autoSpaceDE w:val="0"/>
              <w:autoSpaceDN w:val="0"/>
              <w:bidi w:val="0"/>
              <w:adjustRightInd w:val="0"/>
              <w:snapToGrid w:val="0"/>
              <w:spacing w:before="113" w:after="0" w:line="269" w:lineRule="exact"/>
              <w:ind w:left="256" w:firstLine="0" w:firstLineChars="0"/>
              <w:jc w:val="left"/>
              <w:textAlignment w:val="baseline"/>
              <w:rPr>
                <w:rFonts w:hint="eastAsia" w:ascii="仿宋" w:hAnsi="仿宋" w:eastAsia="仿宋" w:cs="仿宋"/>
                <w:snapToGrid w:val="0"/>
                <w:color w:val="000000"/>
                <w:spacing w:val="-2"/>
                <w:kern w:val="0"/>
                <w:position w:val="1"/>
                <w:sz w:val="24"/>
                <w:szCs w:val="24"/>
                <w:lang w:val="en-US" w:eastAsia="en-US" w:bidi="ar-SA"/>
              </w:rPr>
            </w:pPr>
            <w:r>
              <w:rPr>
                <w:rFonts w:hint="eastAsia" w:ascii="仿宋" w:hAnsi="仿宋" w:eastAsia="仿宋" w:cs="仿宋"/>
                <w:snapToGrid w:val="0"/>
                <w:color w:val="000000"/>
                <w:spacing w:val="-2"/>
                <w:kern w:val="0"/>
                <w:position w:val="1"/>
                <w:sz w:val="24"/>
                <w:szCs w:val="24"/>
                <w:lang w:val="en-US" w:eastAsia="zh-CN" w:bidi="ar-SA"/>
              </w:rPr>
              <w:t>东6</w:t>
            </w:r>
          </w:p>
        </w:tc>
        <w:tc>
          <w:tcPr>
            <w:tcW w:w="927" w:type="dxa"/>
            <w:shd w:val="clear" w:color="auto" w:fill="auto"/>
            <w:vAlign w:val="top"/>
          </w:tcPr>
          <w:p w14:paraId="7C99522F">
            <w:pPr>
              <w:keepNext w:val="0"/>
              <w:keepLines w:val="0"/>
              <w:pageBreakBefore w:val="0"/>
              <w:widowControl w:val="0"/>
              <w:kinsoku w:val="0"/>
              <w:wordWrap/>
              <w:overflowPunct/>
              <w:topLinePunct w:val="0"/>
              <w:autoSpaceDE w:val="0"/>
              <w:autoSpaceDN w:val="0"/>
              <w:bidi w:val="0"/>
              <w:adjustRightInd w:val="0"/>
              <w:snapToGrid w:val="0"/>
              <w:spacing w:before="147" w:after="0" w:line="187" w:lineRule="auto"/>
              <w:ind w:left="418"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6</w:t>
            </w:r>
          </w:p>
        </w:tc>
        <w:tc>
          <w:tcPr>
            <w:tcW w:w="1158" w:type="dxa"/>
            <w:shd w:val="clear" w:color="auto" w:fill="auto"/>
            <w:vAlign w:val="top"/>
          </w:tcPr>
          <w:p w14:paraId="58DF29BD">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81"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30</w:t>
            </w:r>
          </w:p>
        </w:tc>
        <w:tc>
          <w:tcPr>
            <w:tcW w:w="1258" w:type="dxa"/>
            <w:shd w:val="clear" w:color="auto" w:fill="auto"/>
            <w:vAlign w:val="top"/>
          </w:tcPr>
          <w:p w14:paraId="3380762B">
            <w:pPr>
              <w:keepNext w:val="0"/>
              <w:keepLines w:val="0"/>
              <w:pageBreakBefore w:val="0"/>
              <w:widowControl w:val="0"/>
              <w:kinsoku w:val="0"/>
              <w:wordWrap/>
              <w:overflowPunct/>
              <w:topLinePunct w:val="0"/>
              <w:autoSpaceDE w:val="0"/>
              <w:autoSpaceDN w:val="0"/>
              <w:bidi w:val="0"/>
              <w:adjustRightInd w:val="0"/>
              <w:snapToGrid w:val="0"/>
              <w:spacing w:before="143" w:after="0" w:line="190" w:lineRule="auto"/>
              <w:ind w:left="550"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180</w:t>
            </w:r>
          </w:p>
        </w:tc>
        <w:tc>
          <w:tcPr>
            <w:tcW w:w="1261" w:type="dxa"/>
            <w:shd w:val="clear" w:color="auto" w:fill="auto"/>
            <w:vAlign w:val="top"/>
          </w:tcPr>
          <w:p w14:paraId="6A544F6D">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527"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5</w:t>
            </w:r>
          </w:p>
        </w:tc>
        <w:tc>
          <w:tcPr>
            <w:tcW w:w="1175" w:type="dxa"/>
            <w:shd w:val="clear" w:color="auto" w:fill="auto"/>
            <w:vAlign w:val="top"/>
          </w:tcPr>
          <w:p w14:paraId="1EE47628">
            <w:pPr>
              <w:keepNext w:val="0"/>
              <w:keepLines w:val="0"/>
              <w:pageBreakBefore w:val="0"/>
              <w:widowControl w:val="0"/>
              <w:kinsoku w:val="0"/>
              <w:wordWrap/>
              <w:overflowPunct/>
              <w:topLinePunct w:val="0"/>
              <w:autoSpaceDE w:val="0"/>
              <w:autoSpaceDN w:val="0"/>
              <w:bidi w:val="0"/>
              <w:adjustRightInd w:val="0"/>
              <w:snapToGrid w:val="0"/>
              <w:spacing w:before="145" w:after="0" w:line="189" w:lineRule="auto"/>
              <w:ind w:left="442" w:leftChars="0" w:firstLine="0" w:firstLineChars="0"/>
              <w:jc w:val="left"/>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≥800</w:t>
            </w:r>
          </w:p>
        </w:tc>
        <w:tc>
          <w:tcPr>
            <w:tcW w:w="2054" w:type="dxa"/>
            <w:vMerge w:val="continue"/>
            <w:vAlign w:val="top"/>
          </w:tcPr>
          <w:p w14:paraId="7AB062F6">
            <w:pPr>
              <w:keepNext w:val="0"/>
              <w:keepLines w:val="0"/>
              <w:pageBreakBefore w:val="0"/>
              <w:widowControl/>
              <w:kinsoku w:val="0"/>
              <w:wordWrap/>
              <w:overflowPunct/>
              <w:topLinePunct w:val="0"/>
              <w:autoSpaceDE w:val="0"/>
              <w:autoSpaceDN w:val="0"/>
              <w:bidi w:val="0"/>
              <w:adjustRightInd w:val="0"/>
              <w:snapToGrid w:val="0"/>
              <w:spacing w:after="0" w:line="240" w:lineRule="auto"/>
              <w:ind w:left="0" w:firstLine="0" w:firstLineChars="0"/>
              <w:jc w:val="left"/>
              <w:textAlignment w:val="baseline"/>
              <w:rPr>
                <w:rFonts w:hint="eastAsia" w:ascii="仿宋" w:hAnsi="仿宋" w:eastAsia="仿宋" w:cs="仿宋"/>
                <w:snapToGrid w:val="0"/>
                <w:color w:val="000000"/>
                <w:kern w:val="0"/>
                <w:sz w:val="24"/>
                <w:szCs w:val="24"/>
                <w:lang w:eastAsia="en-US"/>
              </w:rPr>
            </w:pPr>
          </w:p>
        </w:tc>
      </w:tr>
    </w:tbl>
    <w:p w14:paraId="0D2E90FD">
      <w:pPr>
        <w:widowControl w:val="0"/>
        <w:spacing w:after="0" w:line="360" w:lineRule="auto"/>
        <w:ind w:left="0" w:firstLine="120" w:firstLineChars="50"/>
        <w:jc w:val="both"/>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三、服务收费最高限价</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4"/>
        <w:gridCol w:w="3097"/>
        <w:gridCol w:w="3348"/>
      </w:tblGrid>
      <w:tr w14:paraId="10EF0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53" w:type="pct"/>
            <w:vAlign w:val="top"/>
          </w:tcPr>
          <w:p w14:paraId="0A34C9AD">
            <w:pPr>
              <w:widowControl w:val="0"/>
              <w:spacing w:after="0" w:line="360" w:lineRule="auto"/>
              <w:ind w:left="0" w:firstLine="482" w:firstLineChars="200"/>
              <w:jc w:val="center"/>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val="en-US" w:eastAsia="zh-CN" w:bidi="ar-SA"/>
              </w:rPr>
              <w:t>设备</w:t>
            </w:r>
          </w:p>
        </w:tc>
        <w:tc>
          <w:tcPr>
            <w:tcW w:w="3446" w:type="pct"/>
            <w:gridSpan w:val="2"/>
            <w:vAlign w:val="top"/>
          </w:tcPr>
          <w:p w14:paraId="465752BB">
            <w:pPr>
              <w:widowControl w:val="0"/>
              <w:spacing w:after="0" w:line="360" w:lineRule="auto"/>
              <w:ind w:left="0" w:firstLine="482" w:firstLineChars="20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rPr>
              <w:t>收费标准</w:t>
            </w:r>
          </w:p>
        </w:tc>
      </w:tr>
      <w:tr w14:paraId="6E0E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53" w:type="pct"/>
            <w:vAlign w:val="top"/>
          </w:tcPr>
          <w:p w14:paraId="71F6A8F3">
            <w:pPr>
              <w:widowControl w:val="0"/>
              <w:spacing w:after="0" w:line="360" w:lineRule="auto"/>
              <w:ind w:left="0" w:firstLine="480" w:firstLineChars="20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淋浴</w:t>
            </w:r>
          </w:p>
        </w:tc>
        <w:tc>
          <w:tcPr>
            <w:tcW w:w="3446" w:type="pct"/>
            <w:gridSpan w:val="2"/>
            <w:vAlign w:val="top"/>
          </w:tcPr>
          <w:p w14:paraId="4F9C3F94">
            <w:pPr>
              <w:widowControl w:val="0"/>
              <w:spacing w:after="0" w:line="360" w:lineRule="auto"/>
              <w:ind w:left="0" w:firstLine="480" w:firstLineChars="200"/>
              <w:jc w:val="center"/>
              <w:rPr>
                <w:rFonts w:hint="eastAsia" w:ascii="仿宋" w:hAnsi="仿宋" w:eastAsia="仿宋" w:cs="仿宋"/>
                <w:color w:val="000000"/>
                <w:kern w:val="0"/>
                <w:sz w:val="24"/>
                <w:szCs w:val="24"/>
                <w:highlight w:val="none"/>
                <w:lang w:val="en-US"/>
              </w:rPr>
            </w:pPr>
            <w:r>
              <w:rPr>
                <w:rFonts w:hint="eastAsia" w:ascii="仿宋" w:hAnsi="仿宋" w:eastAsia="仿宋" w:cs="仿宋"/>
                <w:b w:val="0"/>
                <w:bCs w:val="0"/>
                <w:color w:val="000000"/>
                <w:kern w:val="0"/>
                <w:sz w:val="24"/>
                <w:szCs w:val="24"/>
                <w:highlight w:val="none"/>
                <w:lang w:val="en-US" w:eastAsia="zh-CN" w:bidi="ar-SA"/>
              </w:rPr>
              <w:t>60元/吨</w:t>
            </w:r>
          </w:p>
        </w:tc>
      </w:tr>
      <w:tr w14:paraId="7B15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53" w:type="pct"/>
            <w:vAlign w:val="top"/>
          </w:tcPr>
          <w:p w14:paraId="6421AF95">
            <w:pPr>
              <w:widowControl w:val="0"/>
              <w:spacing w:after="0" w:line="360" w:lineRule="auto"/>
              <w:ind w:left="0" w:firstLine="480" w:firstLineChars="20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直饮水</w:t>
            </w:r>
          </w:p>
        </w:tc>
        <w:tc>
          <w:tcPr>
            <w:tcW w:w="1656" w:type="pct"/>
            <w:vAlign w:val="top"/>
          </w:tcPr>
          <w:p w14:paraId="4727E87F">
            <w:pPr>
              <w:widowControl w:val="0"/>
              <w:spacing w:after="0" w:line="360" w:lineRule="auto"/>
              <w:ind w:left="0" w:leftChars="0" w:firstLine="0" w:firstLineChars="0"/>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直饮开水：</w:t>
            </w:r>
            <w:r>
              <w:rPr>
                <w:rFonts w:hint="eastAsia" w:ascii="仿宋" w:hAnsi="仿宋" w:eastAsia="仿宋" w:cs="仿宋"/>
                <w:b w:val="0"/>
                <w:bCs w:val="0"/>
                <w:sz w:val="24"/>
                <w:szCs w:val="24"/>
                <w:highlight w:val="none"/>
                <w:lang w:val="en-US" w:eastAsia="zh-CN"/>
              </w:rPr>
              <w:t>≤0.30元/升</w:t>
            </w:r>
          </w:p>
        </w:tc>
        <w:tc>
          <w:tcPr>
            <w:tcW w:w="1790" w:type="pct"/>
            <w:vAlign w:val="top"/>
          </w:tcPr>
          <w:p w14:paraId="173F018D">
            <w:pPr>
              <w:widowControl w:val="0"/>
              <w:spacing w:after="0" w:line="360" w:lineRule="auto"/>
              <w:ind w:left="0" w:leftChars="0" w:firstLine="0" w:firstLineChars="0"/>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直饮常温水：</w:t>
            </w:r>
            <w:r>
              <w:rPr>
                <w:rFonts w:hint="eastAsia" w:ascii="仿宋" w:hAnsi="仿宋" w:eastAsia="仿宋" w:cs="仿宋"/>
                <w:b w:val="0"/>
                <w:bCs w:val="0"/>
                <w:sz w:val="24"/>
                <w:szCs w:val="24"/>
                <w:highlight w:val="none"/>
                <w:lang w:val="en-US" w:eastAsia="zh-CN"/>
              </w:rPr>
              <w:t>≤0.20元/升</w:t>
            </w:r>
          </w:p>
        </w:tc>
      </w:tr>
      <w:tr w14:paraId="082D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53" w:type="pct"/>
            <w:vAlign w:val="top"/>
          </w:tcPr>
          <w:p w14:paraId="1B021395">
            <w:pPr>
              <w:widowControl w:val="0"/>
              <w:spacing w:after="0" w:line="360" w:lineRule="auto"/>
              <w:ind w:left="0" w:firstLine="480" w:firstLineChars="20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洗衣机</w:t>
            </w:r>
          </w:p>
        </w:tc>
        <w:tc>
          <w:tcPr>
            <w:tcW w:w="3446" w:type="pct"/>
            <w:gridSpan w:val="2"/>
            <w:vAlign w:val="top"/>
          </w:tcPr>
          <w:p w14:paraId="29745363">
            <w:pPr>
              <w:widowControl w:val="0"/>
              <w:spacing w:after="0" w:line="360" w:lineRule="auto"/>
              <w:ind w:left="0" w:leftChars="0" w:firstLine="0" w:firstLineChars="0"/>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单脱水：</w:t>
            </w:r>
            <w:r>
              <w:rPr>
                <w:rFonts w:hint="eastAsia" w:ascii="仿宋" w:hAnsi="仿宋" w:eastAsia="仿宋" w:cs="仿宋"/>
                <w:b w:val="0"/>
                <w:bCs w:val="0"/>
                <w:sz w:val="24"/>
                <w:szCs w:val="24"/>
                <w:highlight w:val="none"/>
                <w:lang w:val="en-US" w:eastAsia="zh-CN"/>
              </w:rPr>
              <w:t>≤1元/次</w:t>
            </w:r>
          </w:p>
          <w:p w14:paraId="0C13B21F">
            <w:pPr>
              <w:widowControl w:val="0"/>
              <w:spacing w:after="0" w:line="360" w:lineRule="auto"/>
              <w:ind w:left="0" w:leftChars="0" w:firstLine="0" w:firstLineChars="0"/>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快速洗：</w:t>
            </w:r>
            <w:r>
              <w:rPr>
                <w:rFonts w:hint="eastAsia" w:ascii="仿宋" w:hAnsi="仿宋" w:eastAsia="仿宋" w:cs="仿宋"/>
                <w:b w:val="0"/>
                <w:bCs w:val="0"/>
                <w:sz w:val="24"/>
                <w:szCs w:val="24"/>
                <w:highlight w:val="none"/>
                <w:lang w:val="en-US" w:eastAsia="zh-CN"/>
              </w:rPr>
              <w:t>≤3元/次</w:t>
            </w:r>
          </w:p>
          <w:p w14:paraId="39845713">
            <w:pPr>
              <w:widowControl w:val="0"/>
              <w:spacing w:after="0" w:line="360" w:lineRule="auto"/>
              <w:ind w:left="0" w:leftChars="0" w:firstLine="0" w:firstLineChars="0"/>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标准洗：</w:t>
            </w:r>
            <w:r>
              <w:rPr>
                <w:rFonts w:hint="eastAsia" w:ascii="仿宋" w:hAnsi="仿宋" w:eastAsia="仿宋" w:cs="仿宋"/>
                <w:b w:val="0"/>
                <w:bCs w:val="0"/>
                <w:sz w:val="24"/>
                <w:szCs w:val="24"/>
                <w:highlight w:val="none"/>
                <w:lang w:val="en-US" w:eastAsia="zh-CN"/>
              </w:rPr>
              <w:t>≤4元/次</w:t>
            </w:r>
          </w:p>
          <w:p w14:paraId="20354E92">
            <w:pPr>
              <w:widowControl w:val="0"/>
              <w:spacing w:after="0" w:line="360" w:lineRule="auto"/>
              <w:ind w:left="0" w:leftChars="0" w:firstLine="0" w:firstLineChars="0"/>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加强洗：</w:t>
            </w:r>
            <w:r>
              <w:rPr>
                <w:rFonts w:hint="eastAsia" w:ascii="仿宋" w:hAnsi="仿宋" w:eastAsia="仿宋" w:cs="仿宋"/>
                <w:b w:val="0"/>
                <w:bCs w:val="0"/>
                <w:sz w:val="24"/>
                <w:szCs w:val="24"/>
                <w:highlight w:val="none"/>
                <w:lang w:val="en-US" w:eastAsia="zh-CN"/>
              </w:rPr>
              <w:t>≤5元/次</w:t>
            </w:r>
          </w:p>
        </w:tc>
      </w:tr>
      <w:tr w14:paraId="6CBBA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53" w:type="pct"/>
            <w:vAlign w:val="top"/>
          </w:tcPr>
          <w:p w14:paraId="664780F4">
            <w:pPr>
              <w:widowControl w:val="0"/>
              <w:spacing w:after="0" w:line="360" w:lineRule="auto"/>
              <w:ind w:left="0" w:firstLine="480" w:firstLineChars="200"/>
              <w:jc w:val="center"/>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资源占用费</w:t>
            </w:r>
          </w:p>
        </w:tc>
        <w:tc>
          <w:tcPr>
            <w:tcW w:w="3446" w:type="pct"/>
            <w:gridSpan w:val="2"/>
            <w:vAlign w:val="top"/>
          </w:tcPr>
          <w:p w14:paraId="4B24A420">
            <w:pPr>
              <w:widowControl w:val="0"/>
              <w:spacing w:after="0" w:line="360" w:lineRule="auto"/>
              <w:ind w:left="0" w:leftChars="0" w:firstLine="0" w:firstLineChars="0"/>
              <w:jc w:val="both"/>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 xml:space="preserve">       不设上限，供应商自行考虑</w:t>
            </w:r>
          </w:p>
        </w:tc>
      </w:tr>
    </w:tbl>
    <w:p w14:paraId="2100A148">
      <w:pPr>
        <w:widowControl w:val="0"/>
        <w:spacing w:after="0" w:line="360" w:lineRule="auto"/>
        <w:ind w:left="0" w:firstLine="120" w:firstLineChars="50"/>
        <w:jc w:val="both"/>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rPr>
        <w:t>、设备技术及功能要求</w:t>
      </w:r>
    </w:p>
    <w:p w14:paraId="2B302EE0">
      <w:pPr>
        <w:widowControl w:val="0"/>
        <w:spacing w:after="0" w:line="360" w:lineRule="auto"/>
        <w:ind w:left="0" w:firstLine="482" w:firstLineChars="200"/>
        <w:jc w:val="both"/>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eastAsia="zh-CN"/>
        </w:rPr>
        <w:t>一</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空气源热泵</w:t>
      </w:r>
    </w:p>
    <w:p w14:paraId="25BD432D">
      <w:pPr>
        <w:widowControl w:val="0"/>
        <w:bidi w:val="0"/>
        <w:spacing w:after="0" w:line="360" w:lineRule="auto"/>
        <w:ind w:left="0" w:firstLine="480" w:firstLineChars="200"/>
        <w:jc w:val="both"/>
        <w:rPr>
          <w:rFonts w:hint="eastAsia" w:ascii="仿宋" w:hAnsi="仿宋" w:eastAsia="仿宋" w:cs="仿宋"/>
          <w:sz w:val="24"/>
          <w:szCs w:val="24"/>
          <w:lang w:val="zh-CN"/>
        </w:rPr>
      </w:pPr>
      <w:r>
        <w:rPr>
          <w:rFonts w:hint="eastAsia" w:ascii="仿宋" w:hAnsi="仿宋" w:eastAsia="仿宋" w:cs="仿宋"/>
          <w:sz w:val="24"/>
          <w:szCs w:val="24"/>
          <w:lang w:val="en-US" w:eastAsia="zh-CN"/>
        </w:rPr>
        <w:t>1、额定</w:t>
      </w:r>
      <w:r>
        <w:rPr>
          <w:rFonts w:hint="eastAsia" w:ascii="仿宋" w:hAnsi="仿宋" w:eastAsia="仿宋" w:cs="仿宋"/>
          <w:sz w:val="24"/>
          <w:szCs w:val="24"/>
          <w:lang w:val="zh-CN"/>
        </w:rPr>
        <w:t>制热量≥</w:t>
      </w:r>
      <w:r>
        <w:rPr>
          <w:rFonts w:hint="eastAsia" w:ascii="仿宋" w:hAnsi="仿宋" w:eastAsia="仿宋" w:cs="仿宋"/>
          <w:sz w:val="24"/>
          <w:szCs w:val="24"/>
          <w:lang w:val="en-US" w:eastAsia="zh-CN"/>
        </w:rPr>
        <w:t>85</w:t>
      </w:r>
      <w:r>
        <w:rPr>
          <w:rFonts w:hint="eastAsia" w:ascii="仿宋" w:hAnsi="仿宋" w:eastAsia="仿宋" w:cs="仿宋"/>
          <w:sz w:val="24"/>
          <w:szCs w:val="24"/>
          <w:lang w:val="zh-CN"/>
        </w:rPr>
        <w:t>KW</w:t>
      </w:r>
    </w:p>
    <w:p w14:paraId="3F2288F9">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zh-CN"/>
        </w:rPr>
        <w:t>2、</w:t>
      </w:r>
      <w:r>
        <w:rPr>
          <w:rFonts w:hint="eastAsia" w:ascii="仿宋" w:hAnsi="仿宋" w:eastAsia="仿宋" w:cs="仿宋"/>
          <w:sz w:val="24"/>
          <w:szCs w:val="24"/>
          <w:lang w:val="zh-CN" w:eastAsia="zh-CN"/>
        </w:rPr>
        <w:t>额定</w:t>
      </w:r>
      <w:r>
        <w:rPr>
          <w:rFonts w:hint="eastAsia" w:ascii="仿宋" w:hAnsi="仿宋" w:eastAsia="仿宋" w:cs="仿宋"/>
          <w:sz w:val="24"/>
          <w:szCs w:val="24"/>
          <w:lang w:val="en-US" w:eastAsia="zh-CN"/>
        </w:rPr>
        <w:t>制热</w:t>
      </w:r>
      <w:r>
        <w:rPr>
          <w:rFonts w:hint="eastAsia" w:ascii="仿宋" w:hAnsi="仿宋" w:eastAsia="仿宋" w:cs="仿宋"/>
          <w:sz w:val="24"/>
          <w:szCs w:val="24"/>
          <w:lang w:val="zh-CN" w:eastAsia="zh-CN"/>
        </w:rPr>
        <w:t>功率≤</w:t>
      </w:r>
      <w:r>
        <w:rPr>
          <w:rFonts w:hint="eastAsia" w:ascii="仿宋" w:hAnsi="仿宋" w:eastAsia="仿宋" w:cs="仿宋"/>
          <w:sz w:val="24"/>
          <w:szCs w:val="24"/>
          <w:lang w:val="en-US" w:eastAsia="zh-CN"/>
        </w:rPr>
        <w:t>20KW</w:t>
      </w:r>
    </w:p>
    <w:p w14:paraId="3CD84FD0">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3、压缩机：空气源热泵机组压缩机需选用知名品牌压缩机，质量等同于美国谷轮、丹佛斯等国际著名品牌。</w:t>
      </w:r>
    </w:p>
    <w:p w14:paraId="20E74C61">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4、蒸发器：蒸发器的翅片选用表面有亲水镀膜的翅片，采用梯形内螺纹管，保证制冷剂与空气之间最充分的热交换，确保空气侧高效换热。</w:t>
      </w:r>
    </w:p>
    <w:p w14:paraId="1511A164">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5、换热器：采用高效套管式换热器；内表面采用膜化处理，减少换热器结污。</w:t>
      </w:r>
    </w:p>
    <w:p w14:paraId="171293F6">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6、节流元件：采用电子膨胀阀，采用PID调节方式，反应灵敏，精确控制。</w:t>
      </w:r>
    </w:p>
    <w:p w14:paraId="451050D5">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7、机组具有高低压保护，水流保护，防冻保护，压缩机过流保护，漏电保护，缺相保护，排气温度保护等多重保护功能，保证系统安全运行。</w:t>
      </w:r>
    </w:p>
    <w:p w14:paraId="7D1A373C">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8、机组具有断电自动记忆功能，来电后自动启动机组运行。</w:t>
      </w:r>
    </w:p>
    <w:p w14:paraId="4BB92911">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9、机组具有智能除霜功能，在环境温度较低时，微电脑启动自动化霜功能；应提供详细的除霜过程。</w:t>
      </w:r>
    </w:p>
    <w:p w14:paraId="17EEF749">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10、机组采用模块化设计，各模块之间没有主从之分，多台空气源热泵并联使用，不同模块机组互为备用。</w:t>
      </w:r>
    </w:p>
    <w:p w14:paraId="7B611ED1">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11、投标空气源热泵在-25℃以下可以正常工作，提供带有CMA或CNAS的检测报告佐证。</w:t>
      </w:r>
    </w:p>
    <w:p w14:paraId="48DEDA34">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12、投标空气源热泵热水机组具备PC端及手机端远程监控功能，具有远程控制计算机软件著作权登记证书。</w:t>
      </w:r>
    </w:p>
    <w:p w14:paraId="5F13CB05">
      <w:pPr>
        <w:widowControl w:val="0"/>
        <w:bidi w:val="0"/>
        <w:spacing w:after="0" w:line="360" w:lineRule="auto"/>
        <w:ind w:left="0" w:firstLine="482" w:firstLineChars="200"/>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）保温水箱</w:t>
      </w:r>
    </w:p>
    <w:p w14:paraId="5E57E919">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1、内胆采用 SUS304 不锈钢材质，底板厚度≥2.5mm，侧下板厚度≥2.0mm，侧上板厚度≥1.5mm，顶板厚度≥1.0mm；</w:t>
      </w:r>
    </w:p>
    <w:p w14:paraId="2F657154">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2、外层采用 SUS304 不锈钢材质，厚度≥0.8mm；</w:t>
      </w:r>
    </w:p>
    <w:p w14:paraId="7450A861">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3、保温层采用聚氨酯材料，厚度≥60mm；</w:t>
      </w:r>
    </w:p>
    <w:p w14:paraId="09CF1959">
      <w:pPr>
        <w:widowControl w:val="0"/>
        <w:bidi w:val="0"/>
        <w:spacing w:after="0" w:line="360" w:lineRule="auto"/>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4、环境温度 -7℃时 , 水箱 24 小时自然温降≤5℃；后附第三方检测机构出具的检测报告（检测报告具有 ilac-MRA 或 CMA 或 CNAS 标识）</w:t>
      </w:r>
    </w:p>
    <w:p w14:paraId="24D7192E">
      <w:pPr>
        <w:widowControl w:val="0"/>
        <w:spacing w:after="0" w:line="360" w:lineRule="auto"/>
        <w:ind w:left="0" w:firstLine="482" w:firstLineChars="200"/>
        <w:jc w:val="both"/>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三</w:t>
      </w:r>
      <w:r>
        <w:rPr>
          <w:rFonts w:hint="eastAsia" w:ascii="仿宋" w:hAnsi="仿宋" w:eastAsia="仿宋" w:cs="仿宋"/>
          <w:b/>
          <w:bCs/>
          <w:color w:val="000000"/>
          <w:sz w:val="24"/>
          <w:szCs w:val="24"/>
          <w:highlight w:val="none"/>
        </w:rPr>
        <w:t>）</w:t>
      </w:r>
      <w:r>
        <w:rPr>
          <w:rFonts w:hint="eastAsia" w:ascii="仿宋" w:hAnsi="仿宋" w:eastAsia="仿宋" w:cs="仿宋"/>
          <w:b/>
          <w:bCs/>
          <w:color w:val="auto"/>
          <w:kern w:val="2"/>
          <w:sz w:val="24"/>
          <w:szCs w:val="24"/>
          <w:u w:val="none"/>
          <w:shd w:val="clear"/>
          <w:lang w:val="en-US" w:eastAsia="zh-CN" w:bidi="ar-SA"/>
        </w:rPr>
        <w:t>直饮水设备</w:t>
      </w:r>
    </w:p>
    <w:p w14:paraId="426898A6">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产品为步进式加热方式，逐层进水、逐步加热，步进煮开，连续供水，有效杜绝千滚水，阴阳水；（需提供直饮水机产品生产厂家申请的具有CMA或CNAS机构出具的检测报告，用方框突出标示对应技术和功能，未提供视为不满足）；</w:t>
      </w:r>
    </w:p>
    <w:p w14:paraId="322ADF55">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（2）设备产水量：开水≧40L/H，直饮水≧90L</w:t>
      </w:r>
    </w:p>
    <w:p w14:paraId="6052C6F9">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（43）出水:直饮开水+直饮常温水，出水按流量计费，可控制消费时间段（非使用时间可关闭交易功能），采用移动支付方式取水（可支持刷卡、微信、支付宝、银联等多种支付方式）。</w:t>
      </w:r>
    </w:p>
    <w:p w14:paraId="3DD515EF">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（4）加热水胆容量：≥30L，采用不锈钢304；（需提供所投直饮水机生产厂家申请的中国质量认证中心颁发的《加热水胆食品接触产品安全认证证书》，用方框突出标示对应材质，容量，未提供视为不满足）；</w:t>
      </w:r>
    </w:p>
    <w:p w14:paraId="0A670B25">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过滤：五级或五级以上过滤（PP炭棒复合滤芯+颗粒活性炭+炭棒滤芯+RO600反渗透+颗粒活性炭），出水水质符合符合《生活饮用水水质处理器卫生安全与功能评价规范--反渗透处理装置》（2001）的要求，额定总净水流量≧12000L；（需提供所投直饮水机制造商申请的提供与投标产品型号一致的整机涉及饮用水卫生安全产品许可批件作为依据，且附件需与过滤等级一致、额定总净水流量≧12000L，净水流量≥1.5L/min,用方框突出标示对应投标型号、过滤等级、RO规格、额定总量和净水流量，未提供视为不满足）；</w:t>
      </w:r>
    </w:p>
    <w:p w14:paraId="656D1F48">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直饮水机出水龙头采用紫外线消毒器，使用寿命≥8000h,；（需提供所投直饮水机制造商申请的与投标产品型号一致的整机《涉及饮用水卫生安全产品卫生许可批件》做为依据，证件内须注明：龙头数量2个，带紫外线消毒器， 使用寿命≥8000h，未提供视为不满足）；</w:t>
      </w:r>
    </w:p>
    <w:p w14:paraId="6DC453EA">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直饮水机出水水嘴采用食品级304不锈钢,具有防尘、防喷水功能，防止取水时的二次污染及防喷水防烫伤；（需提供所投直饮水机制造商申请的国家权威机构颁发的证书或具有CMA或CNAS机构出具的检测报告，用方框突出标示对应技术，未提供视为不满足）；</w:t>
      </w:r>
    </w:p>
    <w:p w14:paraId="0A7BCE5E">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（8）直饮水机显示屏防护等级≥ IP44，为保证核心控制电器长久耐用并减小显示频、按键失灵的风险；（需提供提供所投直饮水机制造商申请的国家权威机构颁发的证书或具有CMA或CNAS机构出具符合GB/T 4208-2017《外壳防护等级(IP 代码)》 的检测报告，用方框突出标示对应防护等级，未提供视为不满足）；</w:t>
      </w:r>
    </w:p>
    <w:p w14:paraId="2108F86F">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直饮水机采用微电压无腐蚀电极（探针）技术，防止因腐蚀导致的设备干烧；（需提供所投直饮水机制造商申请的国家权威机构颁发的证书或具有CMA或CNAS机构出具的检测报告，用方框突出标示对应技术，未提供视为不满足）；</w:t>
      </w:r>
    </w:p>
    <w:p w14:paraId="0BE5A972">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直饮水机具有隔夜排空和管道消毒技术：内胆定时排空无隔夜水、管路及龙头采用高温消毒，无需人工处理，智能化操作，安全可靠无副作用；（需提供所投直饮水机制造商申请的国家权威机构颁发的证书或具有CMA或CNAS机构出具的检测报告，用方框突出标示对应技术，未提供视为不满足）</w:t>
      </w:r>
    </w:p>
    <w:p w14:paraId="7EC0FB92">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直饮水机具有漏电漏水自动保护技术：设备智能感应检测漏水漏电实时情况，若发生时自动切断水源以及停止设备工作，显示故障代码；（需提供所投直饮水机制造商申请的国家权威机构颁发的证书或具有CMA或CNAS机构出具的检测报告，用方框突出标示对应技术，未提供视为不满足）;</w:t>
      </w:r>
    </w:p>
    <w:p w14:paraId="6E5C5536">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直饮水机采用全封闭技术，设备具有防干烧，防超温保护，防高、低压保护，过流保护，防蒸汽，防开盖，防火，防潮，防溢水有异常情况能自动切断电源,缺水保护，停水自动切断电源；（需提供所投直饮水机制造商申请的国家权威机构颁发的证书或具有CMA或CNAS机构出具的检测报告，用方框突出标示对应技术和功能，未提供视为不满足）;</w:t>
      </w:r>
    </w:p>
    <w:p w14:paraId="2DA2A988">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（13）直饮水机具有低压保护技术，具有自动开机启动功能，具备进水水压不足停机保护、水满停机 功能，低压开关为微电压无腐蚀，遇上水压或电压过低时，自动断水断电。；（需提供所投直饮水机制造商申请的国家权威机构颁发的证书或具有CMA或CNAS机构出具的检测报告，用方框突出标示对应技术，未提供视为不满足）</w:t>
      </w:r>
    </w:p>
    <w:p w14:paraId="14250955">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直饮水机排水管道采用多功能排水系统，可有效防止排水不畅导致的漏水堵塞问题；（需提供所投直饮水机产品制造商申请的国家权威机构颁发的证书或具有CMA或CNAS机构出具的检测报告，用方框突出标示对应技术和功能，未提供视为不满足）；</w:t>
      </w:r>
    </w:p>
    <w:p w14:paraId="2736D72D">
      <w:pPr>
        <w:widowControl w:val="0"/>
        <w:bidi w:val="0"/>
        <w:spacing w:after="0" w:line="360" w:lineRule="auto"/>
        <w:ind w:lef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线路技术：线路板及线路连接点具有浸胶防漏电防触电技术；（需提供所投直饮水机产品制造商申请的国家权威机构颁发的证书或具有CMA或CNAS机构出具的检测报告，用方框突出标示对应技术和功能，未提供视为不满足）</w:t>
      </w:r>
    </w:p>
    <w:p w14:paraId="2F19CF87">
      <w:pPr>
        <w:widowControl w:val="0"/>
        <w:spacing w:after="0" w:line="360" w:lineRule="auto"/>
        <w:ind w:left="0" w:firstLine="482" w:firstLineChars="20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洗衣机</w:t>
      </w:r>
    </w:p>
    <w:p w14:paraId="6E6BE1B0">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要求洗衣机为</w:t>
      </w:r>
      <w:r>
        <w:rPr>
          <w:rFonts w:hint="eastAsia" w:ascii="仿宋" w:hAnsi="仿宋" w:eastAsia="仿宋" w:cs="仿宋"/>
          <w:color w:val="000000"/>
          <w:sz w:val="24"/>
          <w:szCs w:val="24"/>
          <w:highlight w:val="none"/>
          <w:lang w:eastAsia="zh-CN"/>
        </w:rPr>
        <w:t>国内外</w:t>
      </w:r>
      <w:r>
        <w:rPr>
          <w:rFonts w:hint="eastAsia" w:ascii="仿宋" w:hAnsi="仿宋" w:eastAsia="仿宋" w:cs="仿宋"/>
          <w:color w:val="000000"/>
          <w:sz w:val="24"/>
          <w:szCs w:val="24"/>
          <w:highlight w:val="none"/>
        </w:rPr>
        <w:t>智能</w:t>
      </w:r>
      <w:r>
        <w:rPr>
          <w:rFonts w:hint="eastAsia" w:ascii="仿宋" w:hAnsi="仿宋" w:eastAsia="仿宋" w:cs="仿宋"/>
          <w:color w:val="000000"/>
          <w:sz w:val="24"/>
          <w:szCs w:val="24"/>
          <w:highlight w:val="none"/>
          <w:lang w:val="en-US" w:eastAsia="zh-CN"/>
        </w:rPr>
        <w:t>商用</w:t>
      </w:r>
      <w:r>
        <w:rPr>
          <w:rFonts w:hint="eastAsia" w:ascii="仿宋" w:hAnsi="仿宋" w:eastAsia="仿宋" w:cs="仿宋"/>
          <w:color w:val="000000"/>
          <w:sz w:val="24"/>
          <w:szCs w:val="24"/>
          <w:highlight w:val="none"/>
          <w:lang w:eastAsia="zh-CN"/>
        </w:rPr>
        <w:t>设备</w:t>
      </w:r>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229"/>
        <w:gridCol w:w="2801"/>
        <w:gridCol w:w="4436"/>
      </w:tblGrid>
      <w:tr w14:paraId="242F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472" w:type="pct"/>
            <w:vAlign w:val="center"/>
          </w:tcPr>
          <w:p w14:paraId="24E43217">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序号</w:t>
            </w:r>
          </w:p>
        </w:tc>
        <w:tc>
          <w:tcPr>
            <w:tcW w:w="657" w:type="pct"/>
            <w:vAlign w:val="center"/>
          </w:tcPr>
          <w:p w14:paraId="500EE6A4">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产品</w:t>
            </w:r>
          </w:p>
        </w:tc>
        <w:tc>
          <w:tcPr>
            <w:tcW w:w="1498" w:type="pct"/>
            <w:vAlign w:val="center"/>
          </w:tcPr>
          <w:p w14:paraId="760D8FB3">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类别</w:t>
            </w:r>
          </w:p>
        </w:tc>
        <w:tc>
          <w:tcPr>
            <w:tcW w:w="2372" w:type="pct"/>
            <w:vAlign w:val="center"/>
          </w:tcPr>
          <w:p w14:paraId="598835B3">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技术要求</w:t>
            </w:r>
          </w:p>
        </w:tc>
      </w:tr>
      <w:tr w14:paraId="5F4AC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72" w:type="pct"/>
            <w:vMerge w:val="restart"/>
            <w:vAlign w:val="center"/>
          </w:tcPr>
          <w:p w14:paraId="5BE4F646">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657" w:type="pct"/>
            <w:vMerge w:val="restart"/>
            <w:vAlign w:val="center"/>
          </w:tcPr>
          <w:p w14:paraId="1E575C84">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洗衣机</w:t>
            </w:r>
          </w:p>
        </w:tc>
        <w:tc>
          <w:tcPr>
            <w:tcW w:w="1498" w:type="pct"/>
            <w:vAlign w:val="center"/>
          </w:tcPr>
          <w:p w14:paraId="77242E9E">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类型</w:t>
            </w:r>
          </w:p>
        </w:tc>
        <w:tc>
          <w:tcPr>
            <w:tcW w:w="2372" w:type="pct"/>
            <w:vAlign w:val="center"/>
          </w:tcPr>
          <w:p w14:paraId="2C43F179">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原装</w:t>
            </w:r>
            <w:r>
              <w:rPr>
                <w:rFonts w:hint="eastAsia" w:ascii="仿宋" w:hAnsi="仿宋" w:eastAsia="仿宋" w:cs="仿宋"/>
                <w:color w:val="000000"/>
                <w:sz w:val="24"/>
                <w:szCs w:val="24"/>
                <w:highlight w:val="none"/>
                <w:lang w:val="en-US" w:eastAsia="zh-CN"/>
              </w:rPr>
              <w:t>自助</w:t>
            </w:r>
            <w:r>
              <w:rPr>
                <w:rFonts w:hint="eastAsia" w:ascii="仿宋" w:hAnsi="仿宋" w:eastAsia="仿宋" w:cs="仿宋"/>
                <w:color w:val="000000"/>
                <w:sz w:val="24"/>
                <w:szCs w:val="24"/>
                <w:highlight w:val="none"/>
                <w:lang w:eastAsia="zh-CN"/>
              </w:rPr>
              <w:t>滚筒</w:t>
            </w:r>
            <w:r>
              <w:rPr>
                <w:rFonts w:hint="eastAsia" w:ascii="仿宋" w:hAnsi="仿宋" w:eastAsia="仿宋" w:cs="仿宋"/>
                <w:color w:val="000000"/>
                <w:sz w:val="24"/>
                <w:szCs w:val="24"/>
                <w:highlight w:val="none"/>
              </w:rPr>
              <w:t>洗衣机</w:t>
            </w:r>
          </w:p>
        </w:tc>
      </w:tr>
      <w:tr w14:paraId="1E1C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72" w:type="pct"/>
            <w:vMerge w:val="continue"/>
            <w:vAlign w:val="center"/>
          </w:tcPr>
          <w:p w14:paraId="41A8289B">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p>
        </w:tc>
        <w:tc>
          <w:tcPr>
            <w:tcW w:w="657" w:type="pct"/>
            <w:vMerge w:val="continue"/>
            <w:vAlign w:val="center"/>
          </w:tcPr>
          <w:p w14:paraId="3A1B3F78">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p>
        </w:tc>
        <w:tc>
          <w:tcPr>
            <w:tcW w:w="1498" w:type="pct"/>
            <w:vAlign w:val="center"/>
          </w:tcPr>
          <w:p w14:paraId="061209ED">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认证</w:t>
            </w:r>
          </w:p>
        </w:tc>
        <w:tc>
          <w:tcPr>
            <w:tcW w:w="2372" w:type="pct"/>
            <w:vAlign w:val="center"/>
          </w:tcPr>
          <w:p w14:paraId="47C2E686">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3C认证</w:t>
            </w:r>
          </w:p>
        </w:tc>
      </w:tr>
      <w:tr w14:paraId="54F9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72" w:type="pct"/>
            <w:vMerge w:val="continue"/>
            <w:vAlign w:val="center"/>
          </w:tcPr>
          <w:p w14:paraId="7FBDA391">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p>
        </w:tc>
        <w:tc>
          <w:tcPr>
            <w:tcW w:w="657" w:type="pct"/>
            <w:vMerge w:val="continue"/>
            <w:vAlign w:val="center"/>
          </w:tcPr>
          <w:p w14:paraId="1C8D8D13">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p>
        </w:tc>
        <w:tc>
          <w:tcPr>
            <w:tcW w:w="1498" w:type="pct"/>
            <w:vAlign w:val="center"/>
          </w:tcPr>
          <w:p w14:paraId="4622C3B3">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洗涤/脱水容量</w:t>
            </w:r>
          </w:p>
        </w:tc>
        <w:tc>
          <w:tcPr>
            <w:tcW w:w="2372" w:type="pct"/>
            <w:vAlign w:val="center"/>
          </w:tcPr>
          <w:p w14:paraId="43D1E893">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公斤</w:t>
            </w:r>
          </w:p>
        </w:tc>
      </w:tr>
      <w:tr w14:paraId="5E77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72" w:type="pct"/>
            <w:vMerge w:val="continue"/>
            <w:vAlign w:val="center"/>
          </w:tcPr>
          <w:p w14:paraId="39CC3C09">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p>
        </w:tc>
        <w:tc>
          <w:tcPr>
            <w:tcW w:w="657" w:type="pct"/>
            <w:vMerge w:val="continue"/>
            <w:vAlign w:val="center"/>
          </w:tcPr>
          <w:p w14:paraId="44D76411">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p>
        </w:tc>
        <w:tc>
          <w:tcPr>
            <w:tcW w:w="1498" w:type="pct"/>
            <w:vAlign w:val="center"/>
          </w:tcPr>
          <w:p w14:paraId="7B9FF38F">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内桶材质</w:t>
            </w:r>
          </w:p>
        </w:tc>
        <w:tc>
          <w:tcPr>
            <w:tcW w:w="2372" w:type="pct"/>
            <w:vAlign w:val="center"/>
          </w:tcPr>
          <w:p w14:paraId="3D7585E8">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不锈钢</w:t>
            </w:r>
          </w:p>
        </w:tc>
      </w:tr>
      <w:tr w14:paraId="311A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472" w:type="pct"/>
            <w:vMerge w:val="continue"/>
            <w:vAlign w:val="center"/>
          </w:tcPr>
          <w:p w14:paraId="0C03725B">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p>
        </w:tc>
        <w:tc>
          <w:tcPr>
            <w:tcW w:w="657" w:type="pct"/>
            <w:vMerge w:val="continue"/>
            <w:vAlign w:val="center"/>
          </w:tcPr>
          <w:p w14:paraId="3A28BC24">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p>
        </w:tc>
        <w:tc>
          <w:tcPr>
            <w:tcW w:w="1498" w:type="pct"/>
            <w:vAlign w:val="center"/>
          </w:tcPr>
          <w:p w14:paraId="471BA0AC">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支付方式</w:t>
            </w:r>
          </w:p>
        </w:tc>
        <w:tc>
          <w:tcPr>
            <w:tcW w:w="2372" w:type="pct"/>
            <w:vAlign w:val="center"/>
          </w:tcPr>
          <w:p w14:paraId="7C05A514">
            <w:pPr>
              <w:keepNext w:val="0"/>
              <w:keepLines w:val="0"/>
              <w:pageBreakBefore w:val="0"/>
              <w:widowControl w:val="0"/>
              <w:kinsoku/>
              <w:wordWrap/>
              <w:overflowPunct/>
              <w:topLinePunct w:val="0"/>
              <w:autoSpaceDE/>
              <w:autoSpaceDN/>
              <w:bidi w:val="0"/>
              <w:adjustRightInd/>
              <w:snapToGrid/>
              <w:spacing w:after="0" w:line="360" w:lineRule="auto"/>
              <w:ind w:left="0" w:firstLine="0" w:firstLineChars="0"/>
              <w:jc w:val="center"/>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手机扫码支付</w:t>
            </w:r>
          </w:p>
        </w:tc>
      </w:tr>
    </w:tbl>
    <w:p w14:paraId="75087EC6">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洗衣机可按程序实行阶梯收费，能满足学生多功能的洗衣需求。</w:t>
      </w:r>
    </w:p>
    <w:p w14:paraId="229A5373">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洗衣机须为国内</w:t>
      </w:r>
      <w:r>
        <w:rPr>
          <w:rFonts w:hint="eastAsia" w:ascii="仿宋" w:hAnsi="仿宋" w:eastAsia="仿宋" w:cs="仿宋"/>
          <w:color w:val="000000"/>
          <w:sz w:val="24"/>
          <w:szCs w:val="24"/>
          <w:highlight w:val="none"/>
          <w:lang w:eastAsia="zh-CN"/>
        </w:rPr>
        <w:t>外</w:t>
      </w:r>
      <w:r>
        <w:rPr>
          <w:rFonts w:hint="eastAsia" w:ascii="仿宋" w:hAnsi="仿宋" w:eastAsia="仿宋" w:cs="仿宋"/>
          <w:color w:val="000000"/>
          <w:sz w:val="24"/>
          <w:szCs w:val="24"/>
          <w:highlight w:val="none"/>
        </w:rPr>
        <w:t>原厂生产的全新商用自助式</w:t>
      </w:r>
      <w:r>
        <w:rPr>
          <w:rFonts w:hint="eastAsia" w:ascii="仿宋" w:hAnsi="仿宋" w:eastAsia="仿宋" w:cs="仿宋"/>
          <w:color w:val="000000"/>
          <w:sz w:val="24"/>
          <w:szCs w:val="24"/>
          <w:highlight w:val="none"/>
          <w:lang w:val="en-US" w:eastAsia="zh-CN"/>
        </w:rPr>
        <w:t>设备，</w:t>
      </w:r>
      <w:r>
        <w:rPr>
          <w:rFonts w:hint="eastAsia" w:ascii="仿宋" w:hAnsi="仿宋" w:eastAsia="仿宋" w:cs="仿宋"/>
          <w:color w:val="000000"/>
          <w:sz w:val="24"/>
          <w:szCs w:val="24"/>
          <w:highlight w:val="none"/>
        </w:rPr>
        <w:t>若投标人使用常规家用式</w:t>
      </w:r>
      <w:r>
        <w:rPr>
          <w:rFonts w:hint="eastAsia" w:ascii="仿宋" w:hAnsi="仿宋" w:eastAsia="仿宋" w:cs="仿宋"/>
          <w:color w:val="000000"/>
          <w:sz w:val="24"/>
          <w:szCs w:val="24"/>
          <w:highlight w:val="none"/>
          <w:lang w:val="en-US" w:eastAsia="zh-CN"/>
        </w:rPr>
        <w:t>设备</w:t>
      </w:r>
      <w:r>
        <w:rPr>
          <w:rFonts w:hint="eastAsia" w:ascii="仿宋" w:hAnsi="仿宋" w:eastAsia="仿宋" w:cs="仿宋"/>
          <w:color w:val="000000"/>
          <w:sz w:val="24"/>
          <w:szCs w:val="24"/>
          <w:highlight w:val="none"/>
        </w:rPr>
        <w:t>经自行改装，外接收费控制装置盒的投标无效。</w:t>
      </w:r>
    </w:p>
    <w:p w14:paraId="4ADBFF98">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机器可进行系统自检，当出机器运行环境异常状态时，</w:t>
      </w:r>
      <w:r>
        <w:rPr>
          <w:rFonts w:hint="eastAsia" w:ascii="仿宋" w:hAnsi="仿宋" w:eastAsia="仿宋" w:cs="仿宋"/>
          <w:color w:val="000000"/>
          <w:sz w:val="24"/>
          <w:szCs w:val="24"/>
          <w:highlight w:val="none"/>
          <w:lang w:eastAsia="zh-CN"/>
        </w:rPr>
        <w:t>洗衣管理平台</w:t>
      </w:r>
      <w:r>
        <w:rPr>
          <w:rFonts w:hint="eastAsia" w:ascii="仿宋" w:hAnsi="仿宋" w:eastAsia="仿宋" w:cs="仿宋"/>
          <w:color w:val="000000"/>
          <w:sz w:val="24"/>
          <w:szCs w:val="24"/>
          <w:highlight w:val="none"/>
        </w:rPr>
        <w:t>可以智能提示</w:t>
      </w:r>
      <w:r>
        <w:rPr>
          <w:rFonts w:hint="eastAsia" w:ascii="仿宋" w:hAnsi="仿宋" w:eastAsia="仿宋" w:cs="仿宋"/>
          <w:color w:val="000000"/>
          <w:sz w:val="24"/>
          <w:szCs w:val="24"/>
          <w:highlight w:val="none"/>
          <w:lang w:eastAsia="zh-CN"/>
        </w:rPr>
        <w:t>设备状态</w:t>
      </w:r>
      <w:r>
        <w:rPr>
          <w:rFonts w:hint="eastAsia" w:ascii="仿宋" w:hAnsi="仿宋" w:eastAsia="仿宋" w:cs="仿宋"/>
          <w:color w:val="000000"/>
          <w:sz w:val="24"/>
          <w:szCs w:val="24"/>
          <w:highlight w:val="none"/>
        </w:rPr>
        <w:t>信息；程序结束，</w:t>
      </w:r>
      <w:r>
        <w:rPr>
          <w:rFonts w:hint="eastAsia" w:ascii="仿宋" w:hAnsi="仿宋" w:eastAsia="仿宋" w:cs="仿宋"/>
          <w:color w:val="000000"/>
          <w:sz w:val="24"/>
          <w:szCs w:val="24"/>
          <w:highlight w:val="none"/>
          <w:lang w:eastAsia="zh-CN"/>
        </w:rPr>
        <w:t>手机平台</w:t>
      </w:r>
      <w:r>
        <w:rPr>
          <w:rFonts w:hint="eastAsia" w:ascii="仿宋" w:hAnsi="仿宋" w:eastAsia="仿宋" w:cs="仿宋"/>
          <w:color w:val="000000"/>
          <w:sz w:val="24"/>
          <w:szCs w:val="24"/>
          <w:highlight w:val="none"/>
        </w:rPr>
        <w:t>应有提示</w:t>
      </w:r>
      <w:r>
        <w:rPr>
          <w:rFonts w:hint="eastAsia" w:ascii="仿宋" w:hAnsi="仿宋" w:eastAsia="仿宋" w:cs="仿宋"/>
          <w:color w:val="000000"/>
          <w:sz w:val="24"/>
          <w:szCs w:val="24"/>
          <w:highlight w:val="none"/>
          <w:lang w:eastAsia="zh-CN"/>
        </w:rPr>
        <w:t>。</w:t>
      </w:r>
    </w:p>
    <w:p w14:paraId="45D7F0E1">
      <w:pPr>
        <w:widowControl w:val="0"/>
        <w:spacing w:after="0" w:line="360" w:lineRule="auto"/>
        <w:ind w:left="0" w:leftChars="0" w:firstLine="0" w:firstLineChars="0"/>
        <w:jc w:val="both"/>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val="en-US" w:eastAsia="zh-CN"/>
        </w:rPr>
        <w:t>淋浴计费水控和计费系统参数要求</w:t>
      </w:r>
    </w:p>
    <w:p w14:paraId="320A13DD">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1、通讯方式：每台水控需有独立的蓝牙+4G网络信号，成熟稳定的通讯方式，保证学生放心用水；</w:t>
      </w:r>
    </w:p>
    <w:p w14:paraId="4665BC47">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2、防水等级：IP68及以上（提供权威机构检测报告）；</w:t>
      </w:r>
    </w:p>
    <w:p w14:paraId="0651E971">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3、水控必须通过CQC认证。</w:t>
      </w:r>
    </w:p>
    <w:p w14:paraId="76F98917">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4、水控质量保障恶劣环境正常使用，通过盐雾72小时和产品低功耗试验。（提供第三方权威机构带CMA或CNAS盖章的检测报告）</w:t>
      </w:r>
    </w:p>
    <w:p w14:paraId="2ACFB609">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5、为保障水控质量稳定耐用，水控机在 70℃、 -20℃和70℃，80%RH 的环境下各工作 24小时, 环境中至少持续 24 小时，以下功能检验合格：（提供第三方带有 CMA 或 CNAS 标识的权威机构检验报告复印件） </w:t>
      </w:r>
    </w:p>
    <w:p w14:paraId="17473104">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1）设备外观无异常，不变形，无腐蚀痕迹，帐号余额，消费额，阀门状态，4G 和蓝牙通讯标识，显示正常； </w:t>
      </w:r>
    </w:p>
    <w:p w14:paraId="72DD86DE">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2）压力损失试验在最大流量下，水表压力损失不超过0.1Pa ，耐压性能测试整张；</w:t>
      </w:r>
    </w:p>
    <w:p w14:paraId="24D97EF8">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3）设备扫码连接支付、刷卡支付、按键登陆消费正常工作；</w:t>
      </w:r>
    </w:p>
    <w:p w14:paraId="403AC3F5">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4）IC卡充分插拔20000次后，插座应能正常使用；</w:t>
      </w:r>
    </w:p>
    <w:p w14:paraId="26C2A52F">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5）设备进水口接头拆卸报警功能正常工作且报警后可提示管理员处理； </w:t>
      </w:r>
    </w:p>
    <w:p w14:paraId="72407CB6">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6）设备可支持联通、移动、电信三运营商物联网卡，屏幕能正常显示运营商的图标并且正常工作。</w:t>
      </w:r>
    </w:p>
    <w:p w14:paraId="595E15CD">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7）设备屏幕显示供电电压功能正常工作。 </w:t>
      </w:r>
    </w:p>
    <w:p w14:paraId="16AFA372">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6、水控计量精度达到0.1升，扣费精度达到0.001元，（提供第三方权威机构带CMA或CNAS盖章的检测报告）</w:t>
      </w:r>
    </w:p>
    <w:p w14:paraId="04B23F6C">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7、为方便学生使用，水控显示屏显示清晰方便学生查看，显示屏尺寸需要采用不小于2.8英寸LCD断码液晶屏（提供第三方权威机构带CMA或CNAS盖章的检测报告）。</w:t>
      </w:r>
    </w:p>
    <w:p w14:paraId="3D660DA5">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8、故障监测：实时监测电磁阀故障，拆机，几天未消费，流量计故障自动报警，并推送消息到管理人员，快速检查问题更好的服务学生（提供第三方权威机构带CMA或CNAS盖章的检测报告）</w:t>
      </w:r>
    </w:p>
    <w:p w14:paraId="61A5D05E">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9、管理后台可以查询到每笔消费的用水水温；若学生反馈水温不热或无热水，管理员可调取消费数据，对于水温不满足要求但产 生消费数据，可以将该笔消费无条件退还给学生。（需提供该系统第三方权威机构带CMA或CNAS盖章的检测报告并响应技术要求）</w:t>
      </w:r>
    </w:p>
    <w:p w14:paraId="441B21A9">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10、当系统处于升级、宕机或外部运营商断网的情况下，支持脱机消费不影响用水，恢复后会进行扣费。（第三方权威机构带CMA或CNAS盖章的检测报告并响应技术要求）</w:t>
      </w:r>
    </w:p>
    <w:p w14:paraId="32BC66A9">
      <w:pPr>
        <w:widowControl w:val="0"/>
        <w:numPr>
          <w:ilvl w:val="0"/>
          <w:numId w:val="0"/>
        </w:numPr>
        <w:spacing w:after="0" w:line="360" w:lineRule="auto"/>
        <w:ind w:left="0" w:firstLine="240" w:firstLineChars="1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11、数据安全功能：计费系统消费流水数据不会丢失，可保证数据安全；系统数据库具有自动备份功能。（提供第三方权威机构带CMA或CNAS盖章的检测报告） </w:t>
      </w:r>
    </w:p>
    <w:p w14:paraId="40198F7C">
      <w:pPr>
        <w:widowControl w:val="0"/>
        <w:autoSpaceDE w:val="0"/>
        <w:autoSpaceDN w:val="0"/>
        <w:adjustRightInd w:val="0"/>
        <w:spacing w:after="0"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000000"/>
          <w:sz w:val="24"/>
          <w:szCs w:val="24"/>
          <w:highlight w:val="none"/>
          <w:lang w:val="en-US" w:eastAsia="zh-CN"/>
        </w:rPr>
        <w:t>（六）浴室装修</w:t>
      </w:r>
      <w:r>
        <w:rPr>
          <w:rFonts w:hint="eastAsia" w:ascii="仿宋" w:hAnsi="仿宋" w:eastAsia="仿宋" w:cs="仿宋"/>
          <w:b/>
          <w:bCs/>
          <w:color w:val="auto"/>
          <w:sz w:val="24"/>
          <w:szCs w:val="24"/>
          <w:highlight w:val="none"/>
        </w:rPr>
        <w:t>要求</w:t>
      </w:r>
    </w:p>
    <w:p w14:paraId="2AD133E8">
      <w:pPr>
        <w:widowControl w:val="0"/>
        <w:autoSpaceDE w:val="0"/>
        <w:autoSpaceDN w:val="0"/>
        <w:adjustRightInd w:val="0"/>
        <w:spacing w:after="0" w:line="360" w:lineRule="auto"/>
        <w:ind w:left="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室内装修时须按照学校和</w:t>
      </w:r>
      <w:r>
        <w:rPr>
          <w:rFonts w:hint="eastAsia" w:ascii="仿宋" w:hAnsi="仿宋" w:eastAsia="仿宋" w:cs="仿宋"/>
          <w:bCs/>
          <w:color w:val="auto"/>
          <w:sz w:val="24"/>
          <w:szCs w:val="24"/>
          <w:highlight w:val="none"/>
          <w:lang w:eastAsia="zh-CN"/>
        </w:rPr>
        <w:t>磋商</w:t>
      </w:r>
      <w:r>
        <w:rPr>
          <w:rFonts w:hint="eastAsia" w:ascii="仿宋" w:hAnsi="仿宋" w:eastAsia="仿宋" w:cs="仿宋"/>
          <w:bCs/>
          <w:color w:val="auto"/>
          <w:sz w:val="24"/>
          <w:szCs w:val="24"/>
          <w:highlight w:val="none"/>
        </w:rPr>
        <w:t>文件相关要求进行装饰装修，且满足使用、消防、卫生、环保要求，并不得改变房屋的主体结构，方案经校方签字同意后方可施工。上述内容所需费用均由</w:t>
      </w:r>
      <w:r>
        <w:rPr>
          <w:rFonts w:hint="eastAsia" w:ascii="仿宋" w:hAnsi="仿宋" w:eastAsia="仿宋" w:cs="仿宋"/>
          <w:bCs/>
          <w:color w:val="auto"/>
          <w:sz w:val="24"/>
          <w:szCs w:val="24"/>
          <w:highlight w:val="none"/>
          <w:lang w:eastAsia="zh-CN"/>
        </w:rPr>
        <w:t>成交</w:t>
      </w:r>
      <w:r>
        <w:rPr>
          <w:rFonts w:hint="eastAsia" w:ascii="仿宋" w:hAnsi="仿宋" w:eastAsia="仿宋" w:cs="仿宋"/>
          <w:bCs/>
          <w:color w:val="auto"/>
          <w:sz w:val="24"/>
          <w:szCs w:val="24"/>
          <w:highlight w:val="none"/>
        </w:rPr>
        <w:t>人承担，供应商须在报价时自行考虑。</w:t>
      </w:r>
    </w:p>
    <w:p w14:paraId="493492D6">
      <w:pPr>
        <w:widowControl w:val="0"/>
        <w:autoSpaceDE w:val="0"/>
        <w:autoSpaceDN w:val="0"/>
        <w:adjustRightInd w:val="0"/>
        <w:spacing w:after="0"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浴室内部装修内容</w:t>
      </w:r>
    </w:p>
    <w:p w14:paraId="060D566B">
      <w:pPr>
        <w:widowControl w:val="0"/>
        <w:autoSpaceDE w:val="0"/>
        <w:autoSpaceDN w:val="0"/>
        <w:adjustRightInd w:val="0"/>
        <w:spacing w:after="0" w:line="360" w:lineRule="auto"/>
        <w:ind w:left="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装饰吊顶、通风设备安装、墙地面装饰装修改造、浴室淋浴隔断安装、地面墙面防水、浴室内淋浴管道系统安装、淋浴器安装、照明灯具安装等全部内容。室内照明、设备等采用低压直流电源，保证人身安全。</w:t>
      </w:r>
    </w:p>
    <w:p w14:paraId="2BD91115">
      <w:pPr>
        <w:widowControl w:val="0"/>
        <w:autoSpaceDE w:val="0"/>
        <w:autoSpaceDN w:val="0"/>
        <w:adjustRightInd w:val="0"/>
        <w:spacing w:after="0" w:line="360" w:lineRule="auto"/>
        <w:ind w:left="0" w:firstLine="482" w:firstLineChars="200"/>
        <w:jc w:val="both"/>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具体要求</w:t>
      </w:r>
    </w:p>
    <w:p w14:paraId="1EDE4CF9">
      <w:pPr>
        <w:widowControl w:val="0"/>
        <w:autoSpaceDE w:val="0"/>
        <w:autoSpaceDN w:val="0"/>
        <w:adjustRightInd w:val="0"/>
        <w:spacing w:after="0" w:line="360" w:lineRule="auto"/>
        <w:ind w:left="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）结合现有建筑特点，室内墙面和地面需进行防水处理，保障措施严格，确保对墙体等没有影响；</w:t>
      </w:r>
    </w:p>
    <w:p w14:paraId="153270CC">
      <w:pPr>
        <w:widowControl w:val="0"/>
        <w:autoSpaceDE w:val="0"/>
        <w:autoSpaceDN w:val="0"/>
        <w:adjustRightInd w:val="0"/>
        <w:spacing w:after="0" w:line="360" w:lineRule="auto"/>
        <w:ind w:left="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）浴室内排水保障措施到位，确保排水通畅和避免异味；</w:t>
      </w:r>
    </w:p>
    <w:p w14:paraId="7D86A981">
      <w:pPr>
        <w:widowControl w:val="0"/>
        <w:autoSpaceDE w:val="0"/>
        <w:autoSpaceDN w:val="0"/>
        <w:adjustRightInd w:val="0"/>
        <w:spacing w:after="0" w:line="360" w:lineRule="auto"/>
        <w:ind w:left="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）浴室内地面有防滑措施；</w:t>
      </w:r>
    </w:p>
    <w:p w14:paraId="7B0782F6">
      <w:pPr>
        <w:widowControl w:val="0"/>
        <w:autoSpaceDE w:val="0"/>
        <w:autoSpaceDN w:val="0"/>
        <w:adjustRightInd w:val="0"/>
        <w:spacing w:after="0" w:line="360" w:lineRule="auto"/>
        <w:ind w:left="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）浴室内必须加装排风设施，并保障换气次数量能满足使用要求；</w:t>
      </w:r>
    </w:p>
    <w:p w14:paraId="3F5FB5FC">
      <w:pPr>
        <w:widowControl w:val="0"/>
        <w:autoSpaceDE w:val="0"/>
        <w:autoSpaceDN w:val="0"/>
        <w:adjustRightInd w:val="0"/>
        <w:spacing w:after="0" w:line="360" w:lineRule="auto"/>
        <w:ind w:left="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）为保障学生洗浴隐私，设置隔断独立浴位。</w:t>
      </w:r>
    </w:p>
    <w:p w14:paraId="3365C08E">
      <w:pPr>
        <w:widowControl w:val="0"/>
        <w:autoSpaceDE w:val="0"/>
        <w:autoSpaceDN w:val="0"/>
        <w:adjustRightInd w:val="0"/>
        <w:spacing w:after="0" w:line="360" w:lineRule="auto"/>
        <w:ind w:left="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rPr>
        <w:t>）为方便学生洗浴，隔断独立浴位内必须设置肥皂架、挂钩等洗浴设施；</w:t>
      </w:r>
    </w:p>
    <w:p w14:paraId="26160653">
      <w:pPr>
        <w:widowControl w:val="0"/>
        <w:autoSpaceDE w:val="0"/>
        <w:autoSpaceDN w:val="0"/>
        <w:adjustRightInd w:val="0"/>
        <w:spacing w:after="0" w:line="360" w:lineRule="auto"/>
        <w:ind w:left="0" w:firstLine="480" w:firstLineChars="200"/>
        <w:jc w:val="both"/>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）浴室内有安全标示警示设置。</w:t>
      </w:r>
    </w:p>
    <w:p w14:paraId="3981F50F">
      <w:pPr>
        <w:widowControl w:val="0"/>
        <w:numPr>
          <w:ilvl w:val="0"/>
          <w:numId w:val="0"/>
        </w:numPr>
        <w:spacing w:after="0" w:line="360" w:lineRule="auto"/>
        <w:ind w:left="0" w:firstLine="241" w:firstLineChars="100"/>
        <w:jc w:val="both"/>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安装要求</w:t>
      </w:r>
    </w:p>
    <w:p w14:paraId="684EA9B8">
      <w:pPr>
        <w:widowControl w:val="0"/>
        <w:bidi w:val="0"/>
        <w:spacing w:after="0" w:line="360" w:lineRule="auto"/>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设备放置点位由采购人指定，并提供所需场地、电源、进水排水等基础设施。</w:t>
      </w:r>
    </w:p>
    <w:p w14:paraId="33927855">
      <w:pPr>
        <w:widowControl w:val="0"/>
        <w:bidi w:val="0"/>
        <w:spacing w:after="0" w:line="360" w:lineRule="auto"/>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须在采购人指定的水、电接入点进行水、电管线接入。</w:t>
      </w:r>
    </w:p>
    <w:p w14:paraId="425546D3">
      <w:pPr>
        <w:widowControl w:val="0"/>
        <w:bidi w:val="0"/>
        <w:spacing w:after="0" w:line="360" w:lineRule="auto"/>
        <w:ind w:left="0" w:leftChars="0" w:firstLine="240" w:firstLineChars="100"/>
        <w:jc w:val="both"/>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线路改造、水管道安装须按国家相应规范并提供改造方案，经采购人同意后按要求进行。</w:t>
      </w:r>
    </w:p>
    <w:p w14:paraId="62F754D1">
      <w:pPr>
        <w:widowControl w:val="0"/>
        <w:spacing w:after="0" w:line="360" w:lineRule="auto"/>
        <w:ind w:left="0" w:firstLine="482" w:firstLineChars="200"/>
        <w:jc w:val="both"/>
        <w:rPr>
          <w:rFonts w:hint="eastAsia" w:ascii="仿宋" w:hAnsi="仿宋" w:eastAsia="仿宋" w:cs="仿宋"/>
          <w:sz w:val="24"/>
          <w:szCs w:val="24"/>
          <w:lang w:val="en-US" w:eastAsia="zh-CN"/>
        </w:rPr>
      </w:pPr>
      <w:r>
        <w:rPr>
          <w:rFonts w:hint="eastAsia" w:ascii="仿宋" w:hAnsi="仿宋" w:eastAsia="仿宋" w:cs="仿宋"/>
          <w:b/>
          <w:color w:val="000000"/>
          <w:sz w:val="24"/>
          <w:szCs w:val="24"/>
          <w:highlight w:val="none"/>
          <w:lang w:val="en-US" w:eastAsia="zh-CN"/>
        </w:rPr>
        <w:t>六、项目运营管理要求</w:t>
      </w:r>
    </w:p>
    <w:p w14:paraId="29EC0AD1">
      <w:pPr>
        <w:widowControl w:val="0"/>
        <w:bidi w:val="0"/>
        <w:spacing w:after="0" w:line="360" w:lineRule="auto"/>
        <w:ind w:left="0"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1、驻点专员 </w:t>
      </w:r>
    </w:p>
    <w:p w14:paraId="367E4193">
      <w:pPr>
        <w:widowControl w:val="0"/>
        <w:bidi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sz w:val="24"/>
          <w:szCs w:val="24"/>
          <w:lang w:val="en-US" w:eastAsia="zh-CN"/>
        </w:rPr>
        <w:t>服务期内，成交投标人安排</w:t>
      </w:r>
      <w:r>
        <w:rPr>
          <w:rFonts w:hint="eastAsia" w:ascii="仿宋" w:hAnsi="仿宋" w:eastAsia="仿宋" w:cs="仿宋"/>
          <w:color w:val="000000"/>
          <w:sz w:val="24"/>
          <w:szCs w:val="24"/>
          <w:highlight w:val="none"/>
        </w:rPr>
        <w:t>专人驻校开展设备巡检、管理、维护、定期消毒、保养、故障维修、费用查询等售后服务工作，确保所有设备的干净、整洁和完好运转。在接到采购人或用户投诉、报修或其它紧急电话时</w:t>
      </w:r>
      <w:r>
        <w:rPr>
          <w:rFonts w:hint="eastAsia" w:ascii="仿宋" w:hAnsi="仿宋" w:eastAsia="仿宋" w:cs="仿宋"/>
          <w:color w:val="000000"/>
          <w:sz w:val="24"/>
          <w:szCs w:val="24"/>
          <w:highlight w:val="none"/>
          <w:lang w:val="en-US" w:eastAsia="zh-CN"/>
        </w:rPr>
        <w:t>，</w:t>
      </w:r>
      <w:r>
        <w:rPr>
          <w:rFonts w:hint="eastAsia" w:ascii="仿宋" w:hAnsi="仿宋" w:eastAsia="仿宋" w:cs="仿宋"/>
          <w:sz w:val="24"/>
          <w:szCs w:val="24"/>
          <w:lang w:val="en-US" w:eastAsia="zh-CN"/>
        </w:rPr>
        <w:t>半小时响应，小型维修2小时解决，大型维修24小时解决，48小时无法修复的更换全新设备。驻点运维专员如果因特殊原因无法24小时修复报修问题的，需向学校说明情况，并告知具体恢复时间，不得无故不处理</w:t>
      </w:r>
      <w:r>
        <w:rPr>
          <w:rFonts w:hint="eastAsia" w:ascii="仿宋" w:hAnsi="仿宋" w:eastAsia="仿宋" w:cs="仿宋"/>
          <w:color w:val="000000"/>
          <w:sz w:val="24"/>
          <w:szCs w:val="24"/>
          <w:highlight w:val="none"/>
          <w:lang w:val="en-US" w:eastAsia="zh-CN"/>
        </w:rPr>
        <w:t xml:space="preserve">。 </w:t>
      </w:r>
    </w:p>
    <w:p w14:paraId="1AA05E43">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2、设备更换 </w:t>
      </w:r>
    </w:p>
    <w:p w14:paraId="368B6E26">
      <w:pPr>
        <w:widowControl w:val="0"/>
        <w:spacing w:after="0" w:line="360" w:lineRule="auto"/>
        <w:ind w:left="0" w:firstLine="240" w:firstLineChars="1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在经营期内设备不能正常运行、无法维修而须更换时，成交服务商应及时自费更换，不能因设备故障等任何原因导致无法正常运行。 </w:t>
      </w:r>
    </w:p>
    <w:p w14:paraId="21B5AC5B">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3、日常保养 </w:t>
      </w:r>
    </w:p>
    <w:p w14:paraId="2E8BF254">
      <w:pPr>
        <w:widowControl w:val="0"/>
        <w:spacing w:after="0" w:line="360" w:lineRule="auto"/>
        <w:ind w:left="0" w:firstLine="480" w:firstLineChars="2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日常须对服务项目所涉及设备进行维护检修，保障项目正常安全运行。每学年假期进行全面检修和保养维护。</w:t>
      </w:r>
    </w:p>
    <w:p w14:paraId="294393D5">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4、管理规范 </w:t>
      </w:r>
    </w:p>
    <w:p w14:paraId="01302ED6">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张贴使用指南、服务电话、维修人员姓名、服务规范等公示牌；停水停电及时告知学生; 上门维修佩戴统一证件，提供文明标准化服务；维修登记，对处理的订单进行处理情况的登记备案；配合学校其他各项管理规范及相应要求。</w:t>
      </w:r>
    </w:p>
    <w:p w14:paraId="4869DE0A">
      <w:pPr>
        <w:widowControl w:val="0"/>
        <w:spacing w:after="0" w:line="360" w:lineRule="auto"/>
        <w:ind w:left="0" w:firstLine="480" w:firstLineChars="200"/>
        <w:jc w:val="both"/>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5、其他要求</w:t>
      </w:r>
    </w:p>
    <w:p w14:paraId="216464B2">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5.1.</w:t>
      </w:r>
      <w:r>
        <w:rPr>
          <w:rFonts w:hint="eastAsia" w:ascii="仿宋" w:hAnsi="仿宋" w:eastAsia="仿宋" w:cs="仿宋"/>
          <w:color w:val="000000"/>
          <w:sz w:val="24"/>
          <w:szCs w:val="24"/>
          <w:highlight w:val="none"/>
        </w:rPr>
        <w:t>严格按照合同约定运营管理及收费，不得私自调整价格和各项时间；</w:t>
      </w:r>
    </w:p>
    <w:p w14:paraId="0F4687B5">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5.2.</w:t>
      </w:r>
      <w:r>
        <w:rPr>
          <w:rFonts w:hint="eastAsia" w:ascii="仿宋" w:hAnsi="仿宋" w:eastAsia="仿宋" w:cs="仿宋"/>
          <w:color w:val="000000"/>
          <w:sz w:val="24"/>
          <w:szCs w:val="24"/>
          <w:highlight w:val="none"/>
        </w:rPr>
        <w:t>投标人的设备不得有任何商业广告，除常规标识标牌（如设备参数、能效等级等）、投标人名称或厂家名称除外。</w:t>
      </w:r>
    </w:p>
    <w:p w14:paraId="03033F00">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5.3.</w:t>
      </w:r>
      <w:r>
        <w:rPr>
          <w:rFonts w:hint="eastAsia" w:ascii="仿宋" w:hAnsi="仿宋" w:eastAsia="仿宋" w:cs="仿宋"/>
          <w:color w:val="000000"/>
          <w:sz w:val="24"/>
          <w:szCs w:val="24"/>
          <w:highlight w:val="none"/>
        </w:rPr>
        <w:t>保证设备及设施各项安全，严格执行国家和有关消防、用电等安全法律法规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如因设备问题造成对采购人师生或任何第三方造成人身损害或财产损失的，由投标人承担赔偿责任和相应的法律责任，学校不承担任何法律责任和经济责任连带责任。</w:t>
      </w:r>
    </w:p>
    <w:p w14:paraId="256F60FE">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5.4.</w:t>
      </w:r>
      <w:r>
        <w:rPr>
          <w:rFonts w:hint="eastAsia" w:ascii="仿宋" w:hAnsi="仿宋" w:eastAsia="仿宋" w:cs="仿宋"/>
          <w:color w:val="000000"/>
          <w:sz w:val="24"/>
          <w:szCs w:val="24"/>
          <w:highlight w:val="none"/>
        </w:rPr>
        <w:t>卫生、安全：遵守学校及学生宿舍各项安全、消防、卫生等管理规定；应制定设备的安全、使用、应急等方面的管理措施，职责到人，监管到位，并做好设备各部件的日常检查、清洗、消毒、维护保养，确保设备的安全、卫生。</w:t>
      </w:r>
    </w:p>
    <w:p w14:paraId="60489901">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5.5.</w:t>
      </w:r>
      <w:r>
        <w:rPr>
          <w:rFonts w:hint="eastAsia" w:ascii="仿宋" w:hAnsi="仿宋" w:eastAsia="仿宋" w:cs="仿宋"/>
          <w:color w:val="000000"/>
          <w:sz w:val="24"/>
          <w:szCs w:val="24"/>
          <w:highlight w:val="none"/>
        </w:rPr>
        <w:t>在接到采购人水电缴费通知单的5个工作日向采购人财务部门交纳水电费，计费标准以当地自来水公司和电力公司的价格为准，不得拖欠；如遇国家水电费资费标准调整，则按国家调整标准相应调整。</w:t>
      </w:r>
    </w:p>
    <w:p w14:paraId="20715B4E">
      <w:pPr>
        <w:widowControl w:val="0"/>
        <w:spacing w:after="0" w:line="360" w:lineRule="auto"/>
        <w:ind w:left="0" w:firstLine="480" w:firstLineChars="200"/>
        <w:jc w:val="both"/>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5.6.</w:t>
      </w:r>
      <w:r>
        <w:rPr>
          <w:rFonts w:hint="eastAsia" w:ascii="仿宋" w:hAnsi="仿宋" w:eastAsia="仿宋" w:cs="仿宋"/>
          <w:color w:val="000000"/>
          <w:sz w:val="24"/>
          <w:szCs w:val="24"/>
          <w:highlight w:val="none"/>
        </w:rPr>
        <w:t>投标人应制定全面详细，科学合理的运营管理与服务方案， 24 小时有专人在线接受咨询和处理投诉等事宜。</w:t>
      </w:r>
    </w:p>
    <w:p w14:paraId="576787C8">
      <w:pPr>
        <w:pStyle w:val="2"/>
        <w:ind w:left="0" w:leftChars="0" w:firstLine="0" w:firstLineChars="0"/>
        <w:rPr>
          <w:rFonts w:hint="eastAsia" w:ascii="仿宋" w:hAnsi="仿宋" w:eastAsia="仿宋" w:cs="仿宋"/>
        </w:rPr>
      </w:pPr>
    </w:p>
    <w:p w14:paraId="1146C492">
      <w:pPr>
        <w:tabs>
          <w:tab w:val="center" w:pos="7682"/>
          <w:tab w:val="center" w:pos="8402"/>
          <w:tab w:val="right" w:pos="9413"/>
        </w:tabs>
        <w:spacing w:after="156" w:line="360" w:lineRule="auto"/>
        <w:ind w:left="0" w:firstLine="0"/>
        <w:rPr>
          <w:rFonts w:hint="eastAsia" w:ascii="仿宋" w:hAnsi="仿宋" w:eastAsia="仿宋" w:cs="仿宋"/>
          <w:snapToGrid w:val="0"/>
          <w:kern w:val="0"/>
        </w:rPr>
      </w:pPr>
      <w:r>
        <w:rPr>
          <w:rFonts w:hint="eastAsia" w:ascii="仿宋" w:hAnsi="仿宋" w:eastAsia="仿宋" w:cs="仿宋"/>
          <w:color w:val="auto"/>
          <w:sz w:val="24"/>
          <w:highlight w:val="none"/>
          <w:lang w:val="zh-CN"/>
        </w:rPr>
        <w:t xml:space="preserve">                            </w:t>
      </w:r>
    </w:p>
    <w:p w14:paraId="07473F90">
      <w:pPr>
        <w:pStyle w:val="3"/>
        <w:spacing w:after="1751" w:line="360" w:lineRule="auto"/>
        <w:ind w:right="171"/>
        <w:rPr>
          <w:rFonts w:hint="eastAsia" w:ascii="仿宋" w:hAnsi="仿宋" w:eastAsia="仿宋" w:cs="仿宋"/>
          <w:snapToGrid w:val="0"/>
          <w:kern w:val="0"/>
        </w:rPr>
      </w:pPr>
      <w:bookmarkStart w:id="3" w:name="_Toc8550"/>
      <w:r>
        <w:rPr>
          <w:rFonts w:hint="eastAsia" w:ascii="仿宋" w:hAnsi="仿宋" w:eastAsia="仿宋" w:cs="仿宋"/>
          <w:snapToGrid w:val="0"/>
          <w:kern w:val="0"/>
        </w:rPr>
        <w:t>第</w:t>
      </w:r>
      <w:r>
        <w:rPr>
          <w:rFonts w:hint="eastAsia" w:ascii="仿宋" w:hAnsi="仿宋" w:eastAsia="仿宋" w:cs="仿宋"/>
          <w:snapToGrid w:val="0"/>
          <w:kern w:val="0"/>
          <w:lang w:val="en-US" w:eastAsia="zh-CN"/>
        </w:rPr>
        <w:t>四</w:t>
      </w:r>
      <w:r>
        <w:rPr>
          <w:rFonts w:hint="eastAsia" w:ascii="仿宋" w:hAnsi="仿宋" w:eastAsia="仿宋" w:cs="仿宋"/>
          <w:snapToGrid w:val="0"/>
          <w:kern w:val="0"/>
        </w:rPr>
        <w:t xml:space="preserve">章 </w:t>
      </w:r>
      <w:r>
        <w:rPr>
          <w:rFonts w:hint="eastAsia" w:ascii="仿宋" w:hAnsi="仿宋" w:eastAsia="仿宋" w:cs="仿宋"/>
          <w:snapToGrid w:val="0"/>
          <w:kern w:val="0"/>
          <w:lang w:eastAsia="zh-CN"/>
        </w:rPr>
        <w:t>响应文件</w:t>
      </w:r>
      <w:r>
        <w:rPr>
          <w:rFonts w:hint="eastAsia" w:ascii="仿宋" w:hAnsi="仿宋" w:eastAsia="仿宋" w:cs="仿宋"/>
          <w:snapToGrid w:val="0"/>
          <w:kern w:val="0"/>
        </w:rPr>
        <w:t>格式</w:t>
      </w:r>
      <w:bookmarkEnd w:id="3"/>
    </w:p>
    <w:p w14:paraId="1B75CB2C">
      <w:pPr>
        <w:adjustRightInd w:val="0"/>
        <w:snapToGrid w:val="0"/>
        <w:spacing w:after="0" w:line="360" w:lineRule="auto"/>
        <w:ind w:left="0" w:firstLine="0"/>
        <w:jc w:val="center"/>
        <w:rPr>
          <w:rFonts w:hint="eastAsia" w:ascii="仿宋" w:hAnsi="仿宋" w:eastAsia="仿宋" w:cs="仿宋"/>
          <w:b/>
          <w:bCs/>
          <w:snapToGrid w:val="0"/>
          <w:kern w:val="0"/>
          <w:sz w:val="36"/>
          <w:szCs w:val="36"/>
          <w:lang w:eastAsia="zh-CN"/>
        </w:rPr>
      </w:pPr>
      <w:r>
        <w:rPr>
          <w:rFonts w:hint="eastAsia" w:ascii="仿宋" w:hAnsi="仿宋" w:eastAsia="仿宋" w:cs="仿宋"/>
          <w:b/>
          <w:bCs/>
          <w:snapToGrid w:val="0"/>
          <w:kern w:val="0"/>
          <w:sz w:val="32"/>
          <w:szCs w:val="32"/>
          <w:lang w:val="en-US" w:eastAsia="zh-CN"/>
        </w:rPr>
        <w:t>西安高新科技职业学院</w:t>
      </w:r>
      <w:r>
        <w:rPr>
          <w:rFonts w:hint="eastAsia" w:ascii="仿宋" w:hAnsi="仿宋" w:eastAsia="仿宋" w:cs="仿宋"/>
          <w:b/>
          <w:bCs/>
          <w:snapToGrid w:val="0"/>
          <w:kern w:val="0"/>
          <w:sz w:val="32"/>
          <w:szCs w:val="32"/>
          <w:lang w:eastAsia="zh-CN"/>
        </w:rPr>
        <w:t>学生公寓洗浴、</w:t>
      </w:r>
      <w:r>
        <w:rPr>
          <w:rFonts w:hint="eastAsia" w:ascii="仿宋" w:hAnsi="仿宋" w:eastAsia="仿宋" w:cs="仿宋"/>
          <w:b/>
          <w:bCs/>
          <w:snapToGrid w:val="0"/>
          <w:kern w:val="0"/>
          <w:sz w:val="32"/>
          <w:szCs w:val="32"/>
          <w:lang w:val="en-US" w:eastAsia="zh-CN"/>
        </w:rPr>
        <w:t>直饮水、洗衣</w:t>
      </w:r>
      <w:r>
        <w:rPr>
          <w:rFonts w:hint="eastAsia" w:ascii="仿宋" w:hAnsi="仿宋" w:eastAsia="仿宋" w:cs="仿宋"/>
          <w:b/>
          <w:bCs/>
          <w:snapToGrid w:val="0"/>
          <w:kern w:val="0"/>
          <w:sz w:val="32"/>
          <w:szCs w:val="32"/>
          <w:lang w:eastAsia="zh-CN"/>
        </w:rPr>
        <w:t>BOT项目</w:t>
      </w:r>
    </w:p>
    <w:p w14:paraId="707E367A">
      <w:pPr>
        <w:adjustRightInd w:val="0"/>
        <w:snapToGrid w:val="0"/>
        <w:spacing w:after="0" w:line="360" w:lineRule="auto"/>
        <w:ind w:left="0" w:firstLine="0"/>
        <w:jc w:val="center"/>
        <w:rPr>
          <w:rFonts w:hint="eastAsia" w:ascii="仿宋" w:hAnsi="仿宋" w:eastAsia="仿宋" w:cs="仿宋"/>
          <w:snapToGrid w:val="0"/>
          <w:kern w:val="0"/>
          <w:sz w:val="36"/>
          <w:szCs w:val="36"/>
          <w:lang w:eastAsia="zh-CN"/>
        </w:rPr>
      </w:pPr>
    </w:p>
    <w:p w14:paraId="17013738">
      <w:pPr>
        <w:adjustRightInd w:val="0"/>
        <w:snapToGrid w:val="0"/>
        <w:spacing w:after="0" w:line="360" w:lineRule="auto"/>
        <w:ind w:left="0" w:firstLine="0"/>
        <w:jc w:val="center"/>
        <w:rPr>
          <w:rFonts w:hint="eastAsia" w:ascii="仿宋" w:hAnsi="仿宋" w:eastAsia="仿宋" w:cs="仿宋"/>
          <w:b/>
          <w:snapToGrid w:val="0"/>
          <w:kern w:val="0"/>
          <w:sz w:val="96"/>
          <w:szCs w:val="96"/>
          <w:lang w:eastAsia="zh-CN"/>
        </w:rPr>
      </w:pPr>
      <w:r>
        <w:rPr>
          <w:rFonts w:hint="eastAsia" w:ascii="仿宋" w:hAnsi="仿宋" w:eastAsia="仿宋" w:cs="仿宋"/>
          <w:b/>
          <w:snapToGrid w:val="0"/>
          <w:kern w:val="0"/>
          <w:sz w:val="96"/>
          <w:szCs w:val="96"/>
          <w:lang w:eastAsia="zh-CN"/>
        </w:rPr>
        <w:t>响应文件</w:t>
      </w:r>
    </w:p>
    <w:p w14:paraId="4B6C7820">
      <w:pPr>
        <w:ind w:firstLine="2400" w:firstLineChars="800"/>
        <w:jc w:val="both"/>
        <w:rPr>
          <w:rFonts w:hint="eastAsia" w:ascii="仿宋" w:hAnsi="仿宋" w:eastAsia="仿宋" w:cs="仿宋"/>
          <w:sz w:val="28"/>
          <w:lang w:val="en-US" w:eastAsia="zh-CN"/>
        </w:rPr>
      </w:pPr>
      <w:r>
        <w:rPr>
          <w:rFonts w:hint="eastAsia" w:ascii="仿宋" w:hAnsi="仿宋" w:eastAsia="仿宋" w:cs="仿宋"/>
          <w:snapToGrid w:val="0"/>
          <w:kern w:val="0"/>
          <w:sz w:val="30"/>
          <w:szCs w:val="30"/>
        </w:rPr>
        <w:t>项目编号：</w:t>
      </w:r>
      <w:r>
        <w:rPr>
          <w:rFonts w:hint="eastAsia" w:ascii="仿宋" w:hAnsi="仿宋" w:eastAsia="仿宋" w:cs="仿宋"/>
          <w:b/>
          <w:bCs/>
          <w:sz w:val="30"/>
          <w:szCs w:val="30"/>
          <w:lang w:val="en-US" w:eastAsia="zh-CN"/>
        </w:rPr>
        <w:t>GX-2024062001</w:t>
      </w:r>
    </w:p>
    <w:p w14:paraId="761DD93A">
      <w:pPr>
        <w:adjustRightInd w:val="0"/>
        <w:snapToGrid w:val="0"/>
        <w:spacing w:after="0" w:line="360" w:lineRule="auto"/>
        <w:ind w:left="0" w:firstLine="3000" w:firstLineChars="1000"/>
        <w:jc w:val="both"/>
        <w:rPr>
          <w:rFonts w:hint="eastAsia" w:ascii="仿宋" w:hAnsi="仿宋" w:eastAsia="仿宋" w:cs="仿宋"/>
          <w:snapToGrid w:val="0"/>
          <w:kern w:val="0"/>
          <w:sz w:val="30"/>
          <w:szCs w:val="30"/>
        </w:rPr>
      </w:pPr>
    </w:p>
    <w:p w14:paraId="4AAD368A">
      <w:pPr>
        <w:rPr>
          <w:rFonts w:hint="eastAsia" w:ascii="仿宋" w:hAnsi="仿宋" w:eastAsia="仿宋" w:cs="仿宋"/>
        </w:rPr>
      </w:pPr>
    </w:p>
    <w:p w14:paraId="61A6B7AB">
      <w:pPr>
        <w:pStyle w:val="2"/>
        <w:rPr>
          <w:rFonts w:hint="eastAsia" w:ascii="仿宋" w:hAnsi="仿宋" w:eastAsia="仿宋" w:cs="仿宋"/>
        </w:rPr>
      </w:pPr>
    </w:p>
    <w:p w14:paraId="21801228">
      <w:pPr>
        <w:rPr>
          <w:rFonts w:hint="eastAsia" w:ascii="仿宋" w:hAnsi="仿宋" w:eastAsia="仿宋" w:cs="仿宋"/>
        </w:rPr>
      </w:pPr>
    </w:p>
    <w:p w14:paraId="44180425">
      <w:pPr>
        <w:ind w:left="0" w:leftChars="0" w:firstLine="0" w:firstLineChars="0"/>
        <w:rPr>
          <w:rFonts w:hint="eastAsia" w:ascii="仿宋" w:hAnsi="仿宋" w:eastAsia="仿宋" w:cs="仿宋"/>
        </w:rPr>
      </w:pPr>
    </w:p>
    <w:p w14:paraId="6D9F2B5B">
      <w:pPr>
        <w:pStyle w:val="2"/>
        <w:rPr>
          <w:rFonts w:hint="eastAsia" w:ascii="仿宋" w:hAnsi="仿宋" w:eastAsia="仿宋" w:cs="仿宋"/>
        </w:rPr>
      </w:pPr>
    </w:p>
    <w:p w14:paraId="7DCECAEC">
      <w:pPr>
        <w:rPr>
          <w:rFonts w:hint="eastAsia" w:ascii="仿宋" w:hAnsi="仿宋" w:eastAsia="仿宋" w:cs="仿宋"/>
        </w:rPr>
      </w:pPr>
    </w:p>
    <w:p w14:paraId="13E766BA">
      <w:pPr>
        <w:pStyle w:val="2"/>
        <w:rPr>
          <w:rFonts w:hint="eastAsia" w:ascii="仿宋" w:hAnsi="仿宋" w:eastAsia="仿宋" w:cs="仿宋"/>
        </w:rPr>
      </w:pPr>
    </w:p>
    <w:p w14:paraId="062A0FF2">
      <w:pPr>
        <w:rPr>
          <w:rFonts w:hint="eastAsia" w:ascii="仿宋" w:hAnsi="仿宋" w:eastAsia="仿宋" w:cs="仿宋"/>
        </w:rPr>
      </w:pPr>
    </w:p>
    <w:p w14:paraId="52C73693">
      <w:pPr>
        <w:rPr>
          <w:rFonts w:hint="eastAsia" w:ascii="仿宋" w:hAnsi="仿宋" w:eastAsia="仿宋" w:cs="仿宋"/>
        </w:rPr>
      </w:pPr>
    </w:p>
    <w:p w14:paraId="732EFACF">
      <w:pPr>
        <w:ind w:firstLine="967" w:firstLineChars="301"/>
        <w:rPr>
          <w:rFonts w:hint="eastAsia" w:ascii="仿宋" w:hAnsi="仿宋" w:eastAsia="仿宋" w:cs="仿宋"/>
          <w:b/>
          <w:bCs/>
          <w:sz w:val="32"/>
          <w:szCs w:val="32"/>
          <w:u w:val="single"/>
        </w:rPr>
      </w:pPr>
      <w:r>
        <w:rPr>
          <w:rFonts w:hint="eastAsia" w:ascii="仿宋" w:hAnsi="仿宋" w:eastAsia="仿宋" w:cs="仿宋"/>
          <w:b/>
          <w:bCs/>
          <w:sz w:val="32"/>
          <w:szCs w:val="32"/>
        </w:rPr>
        <w:t>供应商：</w:t>
      </w:r>
      <w:r>
        <w:rPr>
          <w:rFonts w:hint="eastAsia" w:ascii="仿宋" w:hAnsi="仿宋" w:eastAsia="仿宋" w:cs="仿宋"/>
          <w:b/>
          <w:bCs/>
          <w:sz w:val="32"/>
          <w:szCs w:val="32"/>
          <w:u w:val="single"/>
        </w:rPr>
        <w:t xml:space="preserve">   （盖章）                      </w:t>
      </w:r>
    </w:p>
    <w:p w14:paraId="50CEB9C8">
      <w:pPr>
        <w:ind w:firstLine="967" w:firstLineChars="301"/>
        <w:rPr>
          <w:rFonts w:hint="eastAsia" w:ascii="仿宋" w:hAnsi="仿宋" w:eastAsia="仿宋" w:cs="仿宋"/>
          <w:b/>
          <w:bCs/>
          <w:sz w:val="32"/>
          <w:szCs w:val="32"/>
          <w:u w:val="single"/>
        </w:rPr>
      </w:pPr>
    </w:p>
    <w:p w14:paraId="62029BE3">
      <w:pPr>
        <w:ind w:firstLine="967" w:firstLineChars="301"/>
        <w:rPr>
          <w:rFonts w:hint="eastAsia" w:ascii="仿宋" w:hAnsi="仿宋" w:eastAsia="仿宋" w:cs="仿宋"/>
          <w:b/>
          <w:bCs/>
          <w:sz w:val="32"/>
          <w:szCs w:val="32"/>
          <w:u w:val="single"/>
        </w:rPr>
      </w:pPr>
      <w:r>
        <w:rPr>
          <w:rFonts w:hint="eastAsia" w:ascii="仿宋" w:hAnsi="仿宋" w:eastAsia="仿宋" w:cs="仿宋"/>
          <w:b/>
          <w:bCs/>
          <w:sz w:val="32"/>
          <w:szCs w:val="32"/>
        </w:rPr>
        <w:t>法定代表人（或授权委托代理人</w:t>
      </w:r>
      <w:r>
        <w:rPr>
          <w:rFonts w:hint="eastAsia" w:ascii="仿宋" w:hAnsi="仿宋" w:eastAsia="仿宋" w:cs="仿宋"/>
          <w:b/>
          <w:bCs/>
          <w:sz w:val="32"/>
          <w:szCs w:val="32"/>
          <w:lang w:eastAsia="zh-CN"/>
        </w:rPr>
        <w:t>）</w:t>
      </w:r>
      <w:r>
        <w:rPr>
          <w:rFonts w:hint="eastAsia" w:ascii="仿宋" w:hAnsi="仿宋" w:eastAsia="仿宋" w:cs="仿宋"/>
          <w:b/>
          <w:bCs/>
          <w:sz w:val="32"/>
          <w:szCs w:val="32"/>
        </w:rPr>
        <w:t>：</w:t>
      </w:r>
      <w:r>
        <w:rPr>
          <w:rFonts w:hint="eastAsia" w:ascii="仿宋" w:hAnsi="仿宋" w:eastAsia="仿宋" w:cs="仿宋"/>
          <w:b/>
          <w:bCs/>
          <w:sz w:val="32"/>
          <w:szCs w:val="32"/>
          <w:u w:val="single"/>
        </w:rPr>
        <w:t xml:space="preserve"> （签字或盖章）</w:t>
      </w:r>
    </w:p>
    <w:p w14:paraId="284A0108">
      <w:pPr>
        <w:ind w:firstLine="846" w:firstLineChars="301"/>
        <w:rPr>
          <w:rFonts w:hint="eastAsia" w:ascii="仿宋" w:hAnsi="仿宋" w:eastAsia="仿宋" w:cs="仿宋"/>
          <w:b/>
          <w:bCs/>
          <w:snapToGrid w:val="0"/>
          <w:kern w:val="0"/>
          <w:sz w:val="28"/>
          <w:szCs w:val="28"/>
        </w:rPr>
      </w:pPr>
    </w:p>
    <w:p w14:paraId="4E42D78C">
      <w:pPr>
        <w:ind w:firstLine="3373" w:firstLineChars="1200"/>
        <w:rPr>
          <w:rFonts w:hint="eastAsia" w:ascii="仿宋" w:hAnsi="仿宋" w:eastAsia="仿宋" w:cs="仿宋"/>
          <w:b/>
          <w:bCs/>
          <w:snapToGrid w:val="0"/>
          <w:kern w:val="0"/>
          <w:sz w:val="28"/>
          <w:szCs w:val="28"/>
        </w:rPr>
      </w:pPr>
      <w:r>
        <w:rPr>
          <w:rFonts w:hint="eastAsia" w:ascii="仿宋" w:hAnsi="仿宋" w:eastAsia="仿宋" w:cs="仿宋"/>
          <w:b/>
          <w:bCs/>
          <w:snapToGrid w:val="0"/>
          <w:kern w:val="0"/>
          <w:sz w:val="28"/>
          <w:szCs w:val="28"/>
          <w:lang w:val="en-US" w:eastAsia="zh-CN"/>
        </w:rPr>
        <w:t>2024</w:t>
      </w:r>
      <w:r>
        <w:rPr>
          <w:rFonts w:hint="eastAsia" w:ascii="仿宋" w:hAnsi="仿宋" w:eastAsia="仿宋" w:cs="仿宋"/>
          <w:b/>
          <w:bCs/>
          <w:snapToGrid w:val="0"/>
          <w:kern w:val="0"/>
          <w:sz w:val="28"/>
          <w:szCs w:val="28"/>
        </w:rPr>
        <w:t xml:space="preserve">年 </w:t>
      </w:r>
      <w:r>
        <w:rPr>
          <w:rFonts w:hint="eastAsia" w:ascii="仿宋" w:hAnsi="仿宋" w:eastAsia="仿宋" w:cs="仿宋"/>
          <w:b/>
          <w:bCs/>
          <w:snapToGrid w:val="0"/>
          <w:kern w:val="0"/>
          <w:sz w:val="28"/>
          <w:szCs w:val="28"/>
          <w:lang w:val="en-US" w:eastAsia="zh-CN"/>
        </w:rPr>
        <w:t>7</w:t>
      </w:r>
      <w:r>
        <w:rPr>
          <w:rFonts w:hint="eastAsia" w:ascii="仿宋" w:hAnsi="仿宋" w:eastAsia="仿宋" w:cs="仿宋"/>
          <w:b/>
          <w:bCs/>
          <w:snapToGrid w:val="0"/>
          <w:kern w:val="0"/>
          <w:sz w:val="28"/>
          <w:szCs w:val="28"/>
        </w:rPr>
        <w:t xml:space="preserve">月 </w:t>
      </w:r>
      <w:r>
        <w:rPr>
          <w:rFonts w:hint="eastAsia" w:ascii="仿宋" w:hAnsi="仿宋" w:eastAsia="仿宋" w:cs="仿宋"/>
          <w:b/>
          <w:bCs/>
          <w:snapToGrid w:val="0"/>
          <w:kern w:val="0"/>
          <w:sz w:val="28"/>
          <w:szCs w:val="28"/>
          <w:lang w:val="en-US" w:eastAsia="zh-CN"/>
        </w:rPr>
        <w:t>5</w:t>
      </w:r>
      <w:r>
        <w:rPr>
          <w:rFonts w:hint="eastAsia" w:ascii="仿宋" w:hAnsi="仿宋" w:eastAsia="仿宋" w:cs="仿宋"/>
          <w:b/>
          <w:bCs/>
          <w:snapToGrid w:val="0"/>
          <w:kern w:val="0"/>
          <w:sz w:val="28"/>
          <w:szCs w:val="28"/>
        </w:rPr>
        <w:t>日</w:t>
      </w:r>
    </w:p>
    <w:p w14:paraId="6D1203B5">
      <w:pPr>
        <w:pStyle w:val="5"/>
        <w:spacing w:after="200" w:line="360" w:lineRule="auto"/>
        <w:ind w:left="10" w:right="170"/>
        <w:rPr>
          <w:rFonts w:hint="eastAsia" w:ascii="仿宋" w:hAnsi="仿宋" w:eastAsia="仿宋" w:cs="仿宋"/>
          <w:b/>
          <w:bCs/>
          <w:snapToGrid w:val="0"/>
          <w:kern w:val="0"/>
        </w:rPr>
      </w:pPr>
      <w:r>
        <w:rPr>
          <w:rFonts w:hint="eastAsia" w:ascii="仿宋" w:hAnsi="仿宋" w:eastAsia="仿宋" w:cs="仿宋"/>
          <w:b/>
          <w:bCs/>
          <w:snapToGrid w:val="0"/>
          <w:kern w:val="0"/>
        </w:rPr>
        <w:t>一、</w:t>
      </w:r>
      <w:r>
        <w:rPr>
          <w:rFonts w:hint="eastAsia" w:ascii="仿宋" w:hAnsi="仿宋" w:eastAsia="仿宋" w:cs="仿宋"/>
          <w:b/>
          <w:bCs/>
          <w:snapToGrid w:val="0"/>
          <w:kern w:val="0"/>
          <w:lang w:val="en-US" w:eastAsia="zh-CN"/>
        </w:rPr>
        <w:t>磋商响应</w:t>
      </w:r>
      <w:r>
        <w:rPr>
          <w:rFonts w:hint="eastAsia" w:ascii="仿宋" w:hAnsi="仿宋" w:eastAsia="仿宋" w:cs="仿宋"/>
          <w:b/>
          <w:bCs/>
          <w:snapToGrid w:val="0"/>
          <w:kern w:val="0"/>
        </w:rPr>
        <w:t>函</w:t>
      </w:r>
    </w:p>
    <w:p w14:paraId="551E99C6">
      <w:pPr>
        <w:widowControl w:val="0"/>
        <w:spacing w:line="460" w:lineRule="exact"/>
        <w:jc w:val="both"/>
        <w:rPr>
          <w:rFonts w:hint="eastAsia" w:ascii="仿宋" w:hAnsi="仿宋" w:eastAsia="仿宋" w:cs="仿宋"/>
          <w:kern w:val="2"/>
          <w:sz w:val="24"/>
          <w:szCs w:val="24"/>
        </w:rPr>
      </w:pPr>
      <w:r>
        <w:rPr>
          <w:rFonts w:hint="eastAsia" w:ascii="仿宋" w:hAnsi="仿宋" w:eastAsia="仿宋" w:cs="仿宋"/>
          <w:kern w:val="2"/>
          <w:sz w:val="24"/>
          <w:szCs w:val="24"/>
          <w:u w:val="single"/>
          <w:lang w:val="en-US" w:eastAsia="zh-CN"/>
        </w:rPr>
        <w:t>西安高新科技职业学院</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 ：</w:t>
      </w:r>
    </w:p>
    <w:p w14:paraId="43D02535">
      <w:pPr>
        <w:widowControl w:val="0"/>
        <w:numPr>
          <w:ilvl w:val="0"/>
          <w:numId w:val="6"/>
        </w:numPr>
        <w:spacing w:line="460" w:lineRule="exact"/>
        <w:ind w:firstLine="480"/>
        <w:jc w:val="both"/>
        <w:rPr>
          <w:rFonts w:hint="eastAsia" w:ascii="仿宋" w:hAnsi="仿宋" w:eastAsia="仿宋" w:cs="仿宋"/>
          <w:kern w:val="2"/>
          <w:sz w:val="24"/>
          <w:szCs w:val="24"/>
        </w:rPr>
      </w:pPr>
      <w:r>
        <w:rPr>
          <w:rFonts w:hint="eastAsia" w:ascii="仿宋" w:hAnsi="仿宋" w:eastAsia="仿宋" w:cs="仿宋"/>
          <w:kern w:val="2"/>
          <w:sz w:val="24"/>
          <w:szCs w:val="24"/>
        </w:rPr>
        <w:t>根据你方</w:t>
      </w:r>
      <w:r>
        <w:rPr>
          <w:rFonts w:hint="eastAsia" w:ascii="仿宋" w:hAnsi="仿宋" w:eastAsia="仿宋" w:cs="仿宋"/>
          <w:kern w:val="2"/>
          <w:sz w:val="24"/>
          <w:szCs w:val="24"/>
          <w:lang w:eastAsia="zh-CN"/>
        </w:rPr>
        <w:t>采购</w:t>
      </w:r>
      <w:r>
        <w:rPr>
          <w:rFonts w:hint="eastAsia" w:ascii="仿宋" w:hAnsi="仿宋" w:eastAsia="仿宋" w:cs="仿宋"/>
          <w:kern w:val="2"/>
          <w:sz w:val="24"/>
          <w:szCs w:val="24"/>
        </w:rPr>
        <w:t>项目编号为</w:t>
      </w:r>
      <w:r>
        <w:rPr>
          <w:rFonts w:hint="eastAsia" w:ascii="仿宋" w:hAnsi="仿宋" w:eastAsia="仿宋" w:cs="仿宋"/>
          <w:kern w:val="2"/>
          <w:sz w:val="24"/>
          <w:szCs w:val="24"/>
          <w:u w:val="single"/>
          <w:lang w:val="en-US" w:eastAsia="zh-CN"/>
        </w:rPr>
        <w:t>****</w:t>
      </w:r>
      <w:r>
        <w:rPr>
          <w:rFonts w:hint="eastAsia" w:ascii="仿宋" w:hAnsi="仿宋" w:eastAsia="仿宋" w:cs="仿宋"/>
          <w:kern w:val="2"/>
          <w:sz w:val="24"/>
          <w:szCs w:val="24"/>
        </w:rPr>
        <w:t>的</w:t>
      </w:r>
      <w:r>
        <w:rPr>
          <w:rFonts w:hint="eastAsia" w:ascii="仿宋" w:hAnsi="仿宋" w:eastAsia="仿宋" w:cs="仿宋"/>
          <w:kern w:val="2"/>
          <w:sz w:val="24"/>
          <w:szCs w:val="24"/>
          <w:u w:val="single"/>
          <w:lang w:val="zh-CN" w:eastAsia="zh-CN"/>
        </w:rPr>
        <w:t>西安高新科技职业学院学生公寓洗浴、直饮水、洗衣BOT项目</w:t>
      </w:r>
      <w:r>
        <w:rPr>
          <w:rFonts w:hint="eastAsia" w:ascii="仿宋" w:hAnsi="仿宋" w:eastAsia="仿宋" w:cs="仿宋"/>
          <w:kern w:val="2"/>
          <w:sz w:val="24"/>
          <w:szCs w:val="24"/>
          <w:u w:val="single"/>
          <w:lang w:val="en-US" w:eastAsia="zh-CN"/>
        </w:rPr>
        <w:t>磋商</w:t>
      </w:r>
      <w:r>
        <w:rPr>
          <w:rFonts w:hint="eastAsia" w:ascii="仿宋" w:hAnsi="仿宋" w:eastAsia="仿宋" w:cs="仿宋"/>
          <w:kern w:val="2"/>
          <w:sz w:val="24"/>
          <w:szCs w:val="24"/>
        </w:rPr>
        <w:t>文件，遵照《中华人民共和国招标投标法》《中华人民共和国政府采购法》等有关规定，经踏勘项目现场和研究上述招标文件的投标须知、合同条款、技术要求及其他有关文件后，我方愿以以下投标报价承担货物的供货、运输、装卸、安装调试、保修等所有相关费用。</w:t>
      </w:r>
    </w:p>
    <w:p w14:paraId="41672E01">
      <w:pPr>
        <w:widowControl w:val="0"/>
        <w:spacing w:line="460" w:lineRule="exact"/>
        <w:ind w:firstLine="456" w:firstLineChars="200"/>
        <w:jc w:val="both"/>
        <w:rPr>
          <w:rFonts w:hint="eastAsia" w:ascii="仿宋" w:hAnsi="仿宋" w:eastAsia="仿宋" w:cs="仿宋"/>
          <w:spacing w:val="-6"/>
          <w:kern w:val="2"/>
          <w:sz w:val="24"/>
          <w:szCs w:val="24"/>
        </w:rPr>
      </w:pPr>
      <w:r>
        <w:rPr>
          <w:rFonts w:hint="eastAsia" w:ascii="仿宋" w:hAnsi="仿宋" w:eastAsia="仿宋" w:cs="仿宋"/>
          <w:spacing w:val="-6"/>
          <w:kern w:val="2"/>
          <w:sz w:val="24"/>
          <w:szCs w:val="24"/>
        </w:rPr>
        <w:t>2、我方已详细审核全部</w:t>
      </w:r>
      <w:r>
        <w:rPr>
          <w:rFonts w:hint="eastAsia" w:ascii="仿宋" w:hAnsi="仿宋" w:eastAsia="仿宋" w:cs="仿宋"/>
          <w:spacing w:val="-6"/>
          <w:kern w:val="2"/>
          <w:sz w:val="24"/>
          <w:szCs w:val="24"/>
          <w:lang w:eastAsia="zh-CN"/>
        </w:rPr>
        <w:t>采购</w:t>
      </w:r>
      <w:r>
        <w:rPr>
          <w:rFonts w:hint="eastAsia" w:ascii="仿宋" w:hAnsi="仿宋" w:eastAsia="仿宋" w:cs="仿宋"/>
          <w:spacing w:val="-6"/>
          <w:kern w:val="2"/>
          <w:sz w:val="24"/>
          <w:szCs w:val="24"/>
        </w:rPr>
        <w:t>文件，包括修改、答疑文件及有关附件，我们完全理解并同意放弃对这方面有不明及误解的权利。我方明白并愿意遵守招标文件中的各项规定。</w:t>
      </w:r>
    </w:p>
    <w:p w14:paraId="797FE339">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3、我方同意所提交的投标文件在招标文件规定的投标有效期内有效，在此期间内如果中标，我方将受此约束。</w:t>
      </w:r>
    </w:p>
    <w:p w14:paraId="56397EF5">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4</w:t>
      </w:r>
      <w:r>
        <w:rPr>
          <w:rFonts w:hint="eastAsia" w:ascii="仿宋" w:hAnsi="仿宋" w:eastAsia="仿宋" w:cs="仿宋"/>
          <w:kern w:val="2"/>
          <w:sz w:val="24"/>
          <w:szCs w:val="24"/>
        </w:rPr>
        <w:t>、除非另外达成协议并生效，你方的</w:t>
      </w:r>
      <w:r>
        <w:rPr>
          <w:rFonts w:hint="eastAsia" w:ascii="仿宋" w:hAnsi="仿宋" w:eastAsia="仿宋" w:cs="仿宋"/>
          <w:kern w:val="2"/>
          <w:sz w:val="24"/>
          <w:szCs w:val="24"/>
          <w:lang w:eastAsia="zh-CN"/>
        </w:rPr>
        <w:t>成交通知书</w:t>
      </w:r>
      <w:r>
        <w:rPr>
          <w:rFonts w:hint="eastAsia" w:ascii="仿宋" w:hAnsi="仿宋" w:eastAsia="仿宋" w:cs="仿宋"/>
          <w:kern w:val="2"/>
          <w:sz w:val="24"/>
          <w:szCs w:val="24"/>
        </w:rPr>
        <w:t>和本投标文件将构成约束我们双方的合同。</w:t>
      </w:r>
    </w:p>
    <w:p w14:paraId="5AD32173">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5</w:t>
      </w:r>
      <w:r>
        <w:rPr>
          <w:rFonts w:hint="eastAsia" w:ascii="仿宋" w:hAnsi="仿宋" w:eastAsia="仿宋" w:cs="仿宋"/>
          <w:kern w:val="2"/>
          <w:sz w:val="24"/>
          <w:szCs w:val="24"/>
        </w:rPr>
        <w:t>、我方已详细审查全部招标文件，包括修改文件和补充文件（如有），以及其他有关附件和资料。我们完全理解并同意放弃对这方面有不明及误解的权利。</w:t>
      </w:r>
    </w:p>
    <w:p w14:paraId="37098B64">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6</w:t>
      </w:r>
      <w:r>
        <w:rPr>
          <w:rFonts w:hint="eastAsia" w:ascii="仿宋" w:hAnsi="仿宋" w:eastAsia="仿宋" w:cs="仿宋"/>
          <w:kern w:val="2"/>
          <w:sz w:val="24"/>
          <w:szCs w:val="24"/>
        </w:rPr>
        <w:t>、除非另外达成协议并生效，你方的</w:t>
      </w:r>
      <w:r>
        <w:rPr>
          <w:rFonts w:hint="eastAsia" w:ascii="仿宋" w:hAnsi="仿宋" w:eastAsia="仿宋" w:cs="仿宋"/>
          <w:kern w:val="2"/>
          <w:sz w:val="24"/>
          <w:szCs w:val="24"/>
          <w:lang w:eastAsia="zh-CN"/>
        </w:rPr>
        <w:t>成交通知书</w:t>
      </w:r>
      <w:r>
        <w:rPr>
          <w:rFonts w:hint="eastAsia" w:ascii="仿宋" w:hAnsi="仿宋" w:eastAsia="仿宋" w:cs="仿宋"/>
          <w:kern w:val="2"/>
          <w:sz w:val="24"/>
          <w:szCs w:val="24"/>
        </w:rPr>
        <w:t>和本投标文件将成为约束双方的合同文件的组成部分</w:t>
      </w:r>
    </w:p>
    <w:p w14:paraId="68E19FE7">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7</w:t>
      </w:r>
      <w:r>
        <w:rPr>
          <w:rFonts w:hint="eastAsia" w:ascii="仿宋" w:hAnsi="仿宋" w:eastAsia="仿宋" w:cs="仿宋"/>
          <w:kern w:val="2"/>
          <w:sz w:val="24"/>
          <w:szCs w:val="24"/>
        </w:rPr>
        <w:t>、我方同意按照贵方可能提出的要求而提供与投标有关的任何其它数据和信息。</w:t>
      </w:r>
    </w:p>
    <w:p w14:paraId="082AE197">
      <w:pPr>
        <w:widowControl w:val="0"/>
        <w:spacing w:line="460" w:lineRule="exact"/>
        <w:ind w:firstLine="480" w:firstLineChars="200"/>
        <w:jc w:val="both"/>
        <w:rPr>
          <w:rFonts w:hint="eastAsia" w:ascii="仿宋" w:hAnsi="仿宋" w:eastAsia="仿宋" w:cs="仿宋"/>
          <w:kern w:val="2"/>
          <w:sz w:val="24"/>
          <w:szCs w:val="24"/>
          <w:u w:val="single"/>
        </w:rPr>
      </w:pPr>
      <w:r>
        <w:rPr>
          <w:rFonts w:hint="eastAsia" w:ascii="仿宋" w:hAnsi="仿宋" w:eastAsia="仿宋" w:cs="仿宋"/>
          <w:kern w:val="2"/>
          <w:sz w:val="24"/>
          <w:szCs w:val="24"/>
          <w:lang w:val="en-US" w:eastAsia="zh-CN"/>
        </w:rPr>
        <w:t>8</w:t>
      </w:r>
      <w:r>
        <w:rPr>
          <w:rFonts w:hint="eastAsia" w:ascii="仿宋" w:hAnsi="仿宋" w:eastAsia="仿宋" w:cs="仿宋"/>
          <w:kern w:val="2"/>
          <w:sz w:val="24"/>
          <w:szCs w:val="24"/>
        </w:rPr>
        <w:t>、优惠条件：</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w:t>
      </w:r>
    </w:p>
    <w:p w14:paraId="54158BEA">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（盖章）：</w:t>
      </w:r>
    </w:p>
    <w:p w14:paraId="3F22D77B">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单位地址：</w:t>
      </w:r>
    </w:p>
    <w:p w14:paraId="1C8704F1">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法定代表人（签字、盖章）：</w:t>
      </w:r>
    </w:p>
    <w:p w14:paraId="225FD0CD">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电话：</w:t>
      </w:r>
    </w:p>
    <w:p w14:paraId="5620FDE8">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日期：</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年</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月    日</w:t>
      </w:r>
    </w:p>
    <w:p w14:paraId="707A2A4F">
      <w:pPr>
        <w:pStyle w:val="2"/>
        <w:rPr>
          <w:rFonts w:hint="eastAsia" w:ascii="仿宋" w:hAnsi="仿宋" w:eastAsia="仿宋" w:cs="仿宋"/>
        </w:rPr>
      </w:pPr>
    </w:p>
    <w:p w14:paraId="6B3E03E3">
      <w:pPr>
        <w:widowControl w:val="0"/>
        <w:spacing w:after="0" w:line="360" w:lineRule="auto"/>
        <w:ind w:left="0" w:leftChars="0" w:firstLine="0" w:firstLineChars="0"/>
        <w:jc w:val="center"/>
        <w:rPr>
          <w:rFonts w:hint="eastAsia" w:ascii="仿宋" w:hAnsi="仿宋" w:eastAsia="仿宋" w:cs="仿宋"/>
          <w:b/>
          <w:bCs/>
          <w:sz w:val="30"/>
          <w:lang w:val="en-US" w:eastAsia="zh-CN"/>
        </w:rPr>
      </w:pPr>
      <w:r>
        <w:rPr>
          <w:rFonts w:hint="eastAsia" w:ascii="仿宋" w:hAnsi="仿宋" w:eastAsia="仿宋" w:cs="仿宋"/>
          <w:b/>
          <w:bCs/>
          <w:sz w:val="30"/>
          <w:lang w:val="en-US" w:eastAsia="zh-CN"/>
        </w:rPr>
        <w:t>二．开标一览表</w:t>
      </w:r>
    </w:p>
    <w:p w14:paraId="0E918969">
      <w:pPr>
        <w:pStyle w:val="2"/>
        <w:rPr>
          <w:rFonts w:hint="eastAsia" w:ascii="仿宋" w:hAnsi="仿宋" w:eastAsia="仿宋" w:cs="仿宋"/>
          <w:lang w:val="en-US" w:eastAsia="zh-CN"/>
        </w:rPr>
      </w:pPr>
    </w:p>
    <w:p w14:paraId="20271A9A">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项目名称：</w:t>
      </w:r>
    </w:p>
    <w:p w14:paraId="53909A17">
      <w:pPr>
        <w:ind w:left="0" w:leftChars="0" w:firstLine="0" w:firstLineChars="0"/>
        <w:rPr>
          <w:rFonts w:hint="eastAsia" w:ascii="仿宋" w:hAnsi="仿宋" w:eastAsia="仿宋" w:cs="仿宋"/>
        </w:rPr>
      </w:pPr>
      <w:r>
        <w:rPr>
          <w:rFonts w:hint="eastAsia" w:ascii="仿宋" w:hAnsi="仿宋" w:eastAsia="仿宋" w:cs="仿宋"/>
          <w:sz w:val="24"/>
          <w:szCs w:val="24"/>
          <w:lang w:val="en-US" w:eastAsia="zh-CN"/>
        </w:rPr>
        <w:t>项目编号：</w:t>
      </w:r>
    </w:p>
    <w:tbl>
      <w:tblPr>
        <w:tblStyle w:val="15"/>
        <w:tblpPr w:leftFromText="180" w:rightFromText="180" w:vertAnchor="text" w:horzAnchor="page" w:tblpX="1667" w:tblpY="452"/>
        <w:tblOverlap w:val="never"/>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0"/>
        <w:gridCol w:w="1614"/>
        <w:gridCol w:w="1614"/>
        <w:gridCol w:w="1"/>
        <w:gridCol w:w="1613"/>
        <w:gridCol w:w="1617"/>
      </w:tblGrid>
      <w:tr w14:paraId="0E2E2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540" w:type="dxa"/>
            <w:noWrap w:val="0"/>
            <w:vAlign w:val="center"/>
          </w:tcPr>
          <w:p w14:paraId="38321997">
            <w:pPr>
              <w:widowControl w:val="0"/>
              <w:spacing w:line="460" w:lineRule="exact"/>
              <w:ind w:left="0" w:leftChars="0" w:firstLine="0" w:firstLineChars="0"/>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供应商名称</w:t>
            </w:r>
          </w:p>
        </w:tc>
        <w:tc>
          <w:tcPr>
            <w:tcW w:w="6459" w:type="dxa"/>
            <w:gridSpan w:val="5"/>
            <w:noWrap w:val="0"/>
            <w:vAlign w:val="center"/>
          </w:tcPr>
          <w:p w14:paraId="3FAE3C07">
            <w:pPr>
              <w:widowControl w:val="0"/>
              <w:spacing w:line="460" w:lineRule="exact"/>
              <w:ind w:left="0" w:leftChars="0" w:firstLine="0" w:firstLineChars="0"/>
              <w:jc w:val="both"/>
              <w:rPr>
                <w:rFonts w:hint="eastAsia" w:ascii="仿宋" w:hAnsi="仿宋" w:eastAsia="仿宋" w:cs="仿宋"/>
                <w:kern w:val="2"/>
                <w:sz w:val="24"/>
                <w:szCs w:val="24"/>
                <w:highlight w:val="none"/>
                <w:lang w:eastAsia="zh-CN"/>
              </w:rPr>
            </w:pPr>
          </w:p>
        </w:tc>
      </w:tr>
      <w:tr w14:paraId="11DD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540" w:type="dxa"/>
            <w:vMerge w:val="restart"/>
            <w:noWrap w:val="0"/>
            <w:vAlign w:val="center"/>
          </w:tcPr>
          <w:p w14:paraId="53F0C440">
            <w:pPr>
              <w:widowControl w:val="0"/>
              <w:spacing w:line="460" w:lineRule="exact"/>
              <w:ind w:left="0" w:leftChars="0" w:firstLine="0" w:firstLineChars="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lang w:eastAsia="zh-CN"/>
              </w:rPr>
              <w:t>报价</w:t>
            </w:r>
          </w:p>
        </w:tc>
        <w:tc>
          <w:tcPr>
            <w:tcW w:w="6459" w:type="dxa"/>
            <w:gridSpan w:val="5"/>
            <w:noWrap w:val="0"/>
            <w:vAlign w:val="center"/>
          </w:tcPr>
          <w:p w14:paraId="6F676730">
            <w:pPr>
              <w:widowControl w:val="0"/>
              <w:spacing w:line="460" w:lineRule="exact"/>
              <w:ind w:left="0" w:leftChars="0" w:firstLine="0" w:firstLineChars="0"/>
              <w:jc w:val="both"/>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淋浴</w:t>
            </w:r>
            <w:r>
              <w:rPr>
                <w:rFonts w:hint="eastAsia" w:ascii="仿宋" w:hAnsi="仿宋" w:eastAsia="仿宋" w:cs="仿宋"/>
                <w:kern w:val="2"/>
                <w:sz w:val="24"/>
                <w:szCs w:val="24"/>
                <w:highlight w:val="none"/>
                <w:lang w:eastAsia="zh-CN"/>
              </w:rPr>
              <w:t>热水收费</w:t>
            </w:r>
            <w:r>
              <w:rPr>
                <w:rFonts w:hint="eastAsia" w:ascii="仿宋" w:hAnsi="仿宋" w:eastAsia="仿宋" w:cs="仿宋"/>
                <w:kern w:val="2"/>
                <w:sz w:val="24"/>
                <w:szCs w:val="24"/>
                <w:highlight w:val="none"/>
                <w:lang w:val="en-US" w:eastAsia="zh-CN"/>
              </w:rPr>
              <w:t xml:space="preserve">        元/吨</w:t>
            </w:r>
          </w:p>
        </w:tc>
      </w:tr>
      <w:tr w14:paraId="752C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0" w:type="dxa"/>
            <w:vMerge w:val="continue"/>
            <w:noWrap w:val="0"/>
            <w:vAlign w:val="center"/>
          </w:tcPr>
          <w:p w14:paraId="70032213">
            <w:pPr>
              <w:widowControl w:val="0"/>
              <w:spacing w:line="460" w:lineRule="exact"/>
              <w:ind w:firstLine="240" w:firstLineChars="100"/>
              <w:jc w:val="center"/>
              <w:rPr>
                <w:rFonts w:hint="eastAsia" w:ascii="仿宋" w:hAnsi="仿宋" w:eastAsia="仿宋" w:cs="仿宋"/>
                <w:kern w:val="2"/>
                <w:sz w:val="24"/>
                <w:szCs w:val="24"/>
                <w:highlight w:val="none"/>
                <w:lang w:eastAsia="zh-CN"/>
              </w:rPr>
            </w:pPr>
          </w:p>
        </w:tc>
        <w:tc>
          <w:tcPr>
            <w:tcW w:w="3229" w:type="dxa"/>
            <w:gridSpan w:val="3"/>
            <w:noWrap w:val="0"/>
            <w:vAlign w:val="center"/>
          </w:tcPr>
          <w:p w14:paraId="08D738EF">
            <w:pPr>
              <w:widowControl w:val="0"/>
              <w:spacing w:line="460" w:lineRule="exact"/>
              <w:ind w:left="0" w:leftChars="0" w:firstLine="0" w:firstLineChars="0"/>
              <w:jc w:val="both"/>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直饮开水：     元/升</w:t>
            </w:r>
          </w:p>
        </w:tc>
        <w:tc>
          <w:tcPr>
            <w:tcW w:w="3230" w:type="dxa"/>
            <w:gridSpan w:val="2"/>
            <w:noWrap w:val="0"/>
            <w:vAlign w:val="center"/>
          </w:tcPr>
          <w:p w14:paraId="2137DB00">
            <w:pPr>
              <w:widowControl w:val="0"/>
              <w:spacing w:line="460" w:lineRule="exact"/>
              <w:ind w:left="0" w:leftChars="0" w:firstLine="0" w:firstLineChars="0"/>
              <w:jc w:val="both"/>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直饮常温水：     元/升</w:t>
            </w:r>
          </w:p>
        </w:tc>
      </w:tr>
      <w:tr w14:paraId="35C9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0" w:type="dxa"/>
            <w:vMerge w:val="continue"/>
            <w:noWrap w:val="0"/>
            <w:vAlign w:val="center"/>
          </w:tcPr>
          <w:p w14:paraId="054F015F">
            <w:pPr>
              <w:widowControl w:val="0"/>
              <w:spacing w:line="460" w:lineRule="exact"/>
              <w:ind w:firstLine="240" w:firstLineChars="100"/>
              <w:jc w:val="center"/>
              <w:rPr>
                <w:rFonts w:hint="eastAsia" w:ascii="仿宋" w:hAnsi="仿宋" w:eastAsia="仿宋" w:cs="仿宋"/>
                <w:kern w:val="2"/>
                <w:sz w:val="24"/>
                <w:szCs w:val="24"/>
                <w:highlight w:val="none"/>
                <w:lang w:eastAsia="zh-CN"/>
              </w:rPr>
            </w:pPr>
          </w:p>
        </w:tc>
        <w:tc>
          <w:tcPr>
            <w:tcW w:w="1614" w:type="dxa"/>
            <w:noWrap w:val="0"/>
            <w:vAlign w:val="center"/>
          </w:tcPr>
          <w:p w14:paraId="747A7524">
            <w:pPr>
              <w:widowControl w:val="0"/>
              <w:spacing w:line="460" w:lineRule="exact"/>
              <w:ind w:left="0" w:leftChars="0" w:firstLine="0" w:firstLineChars="0"/>
              <w:jc w:val="both"/>
              <w:rPr>
                <w:rFonts w:hint="eastAsia" w:ascii="仿宋" w:hAnsi="仿宋" w:eastAsia="仿宋" w:cs="仿宋"/>
                <w:kern w:val="2"/>
                <w:sz w:val="24"/>
                <w:szCs w:val="24"/>
                <w:highlight w:val="none"/>
                <w:lang w:val="en-US" w:eastAsia="zh-CN"/>
              </w:rPr>
            </w:pPr>
            <w:r>
              <w:rPr>
                <w:rFonts w:hint="eastAsia" w:ascii="仿宋" w:hAnsi="仿宋" w:eastAsia="仿宋" w:cs="仿宋"/>
                <w:color w:val="000000"/>
                <w:kern w:val="0"/>
                <w:sz w:val="24"/>
                <w:szCs w:val="24"/>
                <w:highlight w:val="none"/>
                <w:lang w:val="en-US" w:eastAsia="zh-CN"/>
              </w:rPr>
              <w:t>单脱水：  元/次</w:t>
            </w:r>
          </w:p>
        </w:tc>
        <w:tc>
          <w:tcPr>
            <w:tcW w:w="1614" w:type="dxa"/>
            <w:noWrap w:val="0"/>
            <w:vAlign w:val="center"/>
          </w:tcPr>
          <w:p w14:paraId="23DEE9D0">
            <w:pPr>
              <w:widowControl w:val="0"/>
              <w:spacing w:line="460" w:lineRule="exact"/>
              <w:ind w:left="0" w:leftChars="0" w:firstLine="0" w:firstLineChars="0"/>
              <w:jc w:val="both"/>
              <w:rPr>
                <w:rFonts w:hint="eastAsia" w:ascii="仿宋" w:hAnsi="仿宋" w:eastAsia="仿宋" w:cs="仿宋"/>
                <w:kern w:val="2"/>
                <w:sz w:val="24"/>
                <w:szCs w:val="24"/>
                <w:highlight w:val="none"/>
                <w:lang w:val="en-US" w:eastAsia="zh-CN"/>
              </w:rPr>
            </w:pPr>
            <w:r>
              <w:rPr>
                <w:rFonts w:hint="eastAsia" w:ascii="仿宋" w:hAnsi="仿宋" w:eastAsia="仿宋" w:cs="仿宋"/>
                <w:color w:val="000000"/>
                <w:kern w:val="0"/>
                <w:sz w:val="24"/>
                <w:szCs w:val="24"/>
                <w:highlight w:val="none"/>
                <w:lang w:val="en-US" w:eastAsia="zh-CN"/>
              </w:rPr>
              <w:t>快速洗：  元/次</w:t>
            </w:r>
          </w:p>
        </w:tc>
        <w:tc>
          <w:tcPr>
            <w:tcW w:w="1614" w:type="dxa"/>
            <w:gridSpan w:val="2"/>
            <w:noWrap w:val="0"/>
            <w:vAlign w:val="center"/>
          </w:tcPr>
          <w:p w14:paraId="7EC929B4">
            <w:pPr>
              <w:widowControl w:val="0"/>
              <w:spacing w:line="460" w:lineRule="exact"/>
              <w:ind w:left="0" w:leftChars="0" w:firstLine="0" w:firstLineChars="0"/>
              <w:jc w:val="both"/>
              <w:rPr>
                <w:rFonts w:hint="eastAsia" w:ascii="仿宋" w:hAnsi="仿宋" w:eastAsia="仿宋" w:cs="仿宋"/>
                <w:kern w:val="2"/>
                <w:sz w:val="24"/>
                <w:szCs w:val="24"/>
                <w:highlight w:val="none"/>
                <w:lang w:val="en-US" w:eastAsia="zh-CN"/>
              </w:rPr>
            </w:pPr>
            <w:r>
              <w:rPr>
                <w:rFonts w:hint="eastAsia" w:ascii="仿宋" w:hAnsi="仿宋" w:eastAsia="仿宋" w:cs="仿宋"/>
                <w:color w:val="000000"/>
                <w:kern w:val="0"/>
                <w:sz w:val="24"/>
                <w:szCs w:val="24"/>
                <w:highlight w:val="none"/>
                <w:lang w:val="en-US" w:eastAsia="zh-CN"/>
              </w:rPr>
              <w:t>标准洗： 元/次</w:t>
            </w:r>
          </w:p>
        </w:tc>
        <w:tc>
          <w:tcPr>
            <w:tcW w:w="1617" w:type="dxa"/>
            <w:noWrap w:val="0"/>
            <w:vAlign w:val="center"/>
          </w:tcPr>
          <w:p w14:paraId="7AC651C0">
            <w:pPr>
              <w:widowControl w:val="0"/>
              <w:spacing w:line="460" w:lineRule="exact"/>
              <w:ind w:left="0" w:leftChars="0" w:firstLine="0" w:firstLineChars="0"/>
              <w:jc w:val="both"/>
              <w:rPr>
                <w:rFonts w:hint="eastAsia" w:ascii="仿宋" w:hAnsi="仿宋" w:eastAsia="仿宋" w:cs="仿宋"/>
                <w:kern w:val="2"/>
                <w:sz w:val="24"/>
                <w:szCs w:val="24"/>
                <w:highlight w:val="none"/>
                <w:lang w:val="en-US" w:eastAsia="zh-CN"/>
              </w:rPr>
            </w:pPr>
            <w:r>
              <w:rPr>
                <w:rFonts w:hint="eastAsia" w:ascii="仿宋" w:hAnsi="仿宋" w:eastAsia="仿宋" w:cs="仿宋"/>
                <w:color w:val="000000"/>
                <w:kern w:val="0"/>
                <w:sz w:val="24"/>
                <w:szCs w:val="24"/>
                <w:highlight w:val="none"/>
                <w:lang w:val="en-US" w:eastAsia="zh-CN"/>
              </w:rPr>
              <w:t>加强洗：  元/次</w:t>
            </w:r>
          </w:p>
        </w:tc>
      </w:tr>
      <w:tr w14:paraId="33D3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0" w:type="dxa"/>
            <w:vMerge w:val="continue"/>
            <w:noWrap w:val="0"/>
            <w:vAlign w:val="center"/>
          </w:tcPr>
          <w:p w14:paraId="62A1A51A">
            <w:pPr>
              <w:widowControl w:val="0"/>
              <w:spacing w:line="460" w:lineRule="exact"/>
              <w:ind w:firstLine="240" w:firstLineChars="100"/>
              <w:jc w:val="center"/>
              <w:rPr>
                <w:rFonts w:hint="eastAsia" w:ascii="仿宋" w:hAnsi="仿宋" w:eastAsia="仿宋" w:cs="仿宋"/>
                <w:kern w:val="2"/>
                <w:sz w:val="24"/>
                <w:szCs w:val="24"/>
                <w:highlight w:val="none"/>
                <w:lang w:eastAsia="zh-CN"/>
              </w:rPr>
            </w:pPr>
          </w:p>
        </w:tc>
        <w:tc>
          <w:tcPr>
            <w:tcW w:w="6459" w:type="dxa"/>
            <w:gridSpan w:val="5"/>
            <w:noWrap w:val="0"/>
            <w:vAlign w:val="center"/>
          </w:tcPr>
          <w:p w14:paraId="57AB638E">
            <w:pPr>
              <w:widowControl w:val="0"/>
              <w:spacing w:line="460" w:lineRule="exact"/>
              <w:ind w:left="0" w:leftChars="0" w:firstLine="0" w:firstLineChars="0"/>
              <w:jc w:val="both"/>
              <w:rPr>
                <w:rFonts w:hint="eastAsia" w:ascii="仿宋" w:hAnsi="仿宋" w:eastAsia="仿宋" w:cs="仿宋"/>
                <w:kern w:val="2"/>
                <w:sz w:val="24"/>
                <w:szCs w:val="24"/>
                <w:highlight w:val="none"/>
                <w:lang w:eastAsia="zh-CN"/>
              </w:rPr>
            </w:pPr>
            <w:r>
              <w:rPr>
                <w:rFonts w:hint="eastAsia" w:ascii="仿宋" w:hAnsi="仿宋" w:eastAsia="仿宋" w:cs="仿宋"/>
                <w:kern w:val="2"/>
                <w:sz w:val="24"/>
                <w:szCs w:val="24"/>
                <w:highlight w:val="none"/>
                <w:lang w:val="en-US" w:eastAsia="zh-CN"/>
              </w:rPr>
              <w:t>资源占用费：</w:t>
            </w:r>
          </w:p>
        </w:tc>
      </w:tr>
      <w:tr w14:paraId="08D0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540" w:type="dxa"/>
            <w:noWrap w:val="0"/>
            <w:vAlign w:val="center"/>
          </w:tcPr>
          <w:p w14:paraId="566630FC">
            <w:pPr>
              <w:widowControl w:val="0"/>
              <w:spacing w:line="460" w:lineRule="exact"/>
              <w:ind w:left="0" w:leftChars="0" w:firstLine="0" w:firstLineChars="0"/>
              <w:jc w:val="center"/>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运营期合作年限</w:t>
            </w:r>
          </w:p>
        </w:tc>
        <w:tc>
          <w:tcPr>
            <w:tcW w:w="6459" w:type="dxa"/>
            <w:gridSpan w:val="5"/>
            <w:noWrap w:val="0"/>
            <w:vAlign w:val="center"/>
          </w:tcPr>
          <w:p w14:paraId="3EBE00FE">
            <w:pPr>
              <w:widowControl w:val="0"/>
              <w:spacing w:line="460" w:lineRule="exact"/>
              <w:ind w:left="0" w:leftChars="0" w:firstLine="0" w:firstLineChars="0"/>
              <w:jc w:val="both"/>
              <w:rPr>
                <w:rFonts w:hint="eastAsia" w:ascii="仿宋" w:hAnsi="仿宋" w:eastAsia="仿宋" w:cs="仿宋"/>
                <w:kern w:val="2"/>
                <w:sz w:val="24"/>
                <w:szCs w:val="24"/>
                <w:highlight w:val="none"/>
                <w:lang w:val="en-US"/>
              </w:rPr>
            </w:pPr>
            <w:r>
              <w:rPr>
                <w:rFonts w:hint="eastAsia" w:ascii="仿宋" w:hAnsi="仿宋" w:eastAsia="仿宋" w:cs="仿宋"/>
                <w:kern w:val="2"/>
                <w:sz w:val="24"/>
                <w:szCs w:val="24"/>
                <w:highlight w:val="none"/>
              </w:rPr>
              <w:t xml:space="preserve"> </w:t>
            </w:r>
            <w:r>
              <w:rPr>
                <w:rFonts w:hint="eastAsia" w:ascii="仿宋" w:hAnsi="仿宋" w:eastAsia="仿宋" w:cs="仿宋"/>
                <w:kern w:val="2"/>
                <w:sz w:val="24"/>
                <w:szCs w:val="24"/>
                <w:highlight w:val="none"/>
                <w:lang w:val="en-US" w:eastAsia="zh-CN"/>
              </w:rPr>
              <w:t xml:space="preserve">  </w:t>
            </w:r>
          </w:p>
        </w:tc>
      </w:tr>
      <w:tr w14:paraId="75F8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540" w:type="dxa"/>
            <w:noWrap w:val="0"/>
            <w:vAlign w:val="center"/>
          </w:tcPr>
          <w:p w14:paraId="445C74B1">
            <w:pPr>
              <w:widowControl w:val="0"/>
              <w:spacing w:line="460" w:lineRule="exact"/>
              <w:ind w:left="0" w:leftChars="0" w:firstLine="0" w:firstLineChars="0"/>
              <w:jc w:val="center"/>
              <w:rPr>
                <w:rFonts w:hint="eastAsia" w:ascii="仿宋" w:hAnsi="仿宋" w:eastAsia="仿宋" w:cs="仿宋"/>
                <w:kern w:val="2"/>
                <w:sz w:val="24"/>
                <w:szCs w:val="24"/>
                <w:highlight w:val="none"/>
              </w:rPr>
            </w:pPr>
            <w:r>
              <w:rPr>
                <w:rFonts w:hint="eastAsia" w:ascii="仿宋" w:hAnsi="仿宋" w:eastAsia="仿宋" w:cs="仿宋"/>
                <w:kern w:val="2"/>
                <w:sz w:val="24"/>
                <w:szCs w:val="21"/>
                <w:highlight w:val="none"/>
                <w:lang w:eastAsia="zh-CN"/>
              </w:rPr>
              <w:t>工期及</w:t>
            </w:r>
            <w:r>
              <w:rPr>
                <w:rFonts w:hint="eastAsia" w:ascii="仿宋" w:hAnsi="仿宋" w:eastAsia="仿宋" w:cs="仿宋"/>
                <w:kern w:val="2"/>
                <w:sz w:val="24"/>
                <w:szCs w:val="21"/>
                <w:highlight w:val="none"/>
              </w:rPr>
              <w:t>服务期</w:t>
            </w:r>
          </w:p>
        </w:tc>
        <w:tc>
          <w:tcPr>
            <w:tcW w:w="6459" w:type="dxa"/>
            <w:gridSpan w:val="5"/>
            <w:noWrap w:val="0"/>
            <w:vAlign w:val="center"/>
          </w:tcPr>
          <w:p w14:paraId="2A406BCE">
            <w:pPr>
              <w:widowControl w:val="0"/>
              <w:spacing w:line="460" w:lineRule="exact"/>
              <w:ind w:left="0" w:leftChars="0" w:firstLine="0" w:firstLineChars="0"/>
              <w:rPr>
                <w:rFonts w:hint="eastAsia" w:ascii="仿宋" w:hAnsi="仿宋" w:eastAsia="仿宋" w:cs="仿宋"/>
                <w:kern w:val="2"/>
                <w:sz w:val="28"/>
                <w:szCs w:val="28"/>
                <w:highlight w:val="none"/>
                <w:lang w:val="en-US"/>
              </w:rPr>
            </w:pPr>
          </w:p>
        </w:tc>
      </w:tr>
    </w:tbl>
    <w:p w14:paraId="567DD322">
      <w:pPr>
        <w:rPr>
          <w:rFonts w:hint="eastAsia" w:ascii="仿宋" w:hAnsi="仿宋" w:eastAsia="仿宋" w:cs="仿宋"/>
        </w:rPr>
      </w:pPr>
    </w:p>
    <w:p w14:paraId="7564B157">
      <w:pPr>
        <w:pStyle w:val="2"/>
        <w:rPr>
          <w:rFonts w:hint="eastAsia" w:ascii="仿宋" w:hAnsi="仿宋" w:eastAsia="仿宋" w:cs="仿宋"/>
        </w:rPr>
      </w:pPr>
    </w:p>
    <w:p w14:paraId="6FDD82AC">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                  （盖章）</w:t>
      </w:r>
    </w:p>
    <w:p w14:paraId="069D0641">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法定代表人或委托代理人：               （签字或盖章）</w:t>
      </w:r>
    </w:p>
    <w:p w14:paraId="716DA0FD">
      <w:pPr>
        <w:widowControl w:val="0"/>
        <w:spacing w:line="460" w:lineRule="exact"/>
        <w:ind w:firstLine="480" w:firstLineChars="200"/>
        <w:jc w:val="both"/>
        <w:rPr>
          <w:rFonts w:hint="eastAsia" w:ascii="仿宋" w:hAnsi="仿宋" w:eastAsia="仿宋" w:cs="仿宋"/>
          <w:kern w:val="2"/>
          <w:szCs w:val="22"/>
        </w:rPr>
      </w:pPr>
      <w:r>
        <w:rPr>
          <w:rFonts w:hint="eastAsia" w:ascii="仿宋" w:hAnsi="仿宋" w:eastAsia="仿宋" w:cs="仿宋"/>
          <w:kern w:val="2"/>
          <w:sz w:val="24"/>
          <w:szCs w:val="24"/>
        </w:rPr>
        <w:t>日期：     年    月    日</w:t>
      </w:r>
    </w:p>
    <w:p w14:paraId="0E73A047">
      <w:pPr>
        <w:rPr>
          <w:rFonts w:hint="eastAsia" w:ascii="仿宋" w:hAnsi="仿宋" w:eastAsia="仿宋" w:cs="仿宋"/>
        </w:rPr>
      </w:pPr>
    </w:p>
    <w:p w14:paraId="30098FC8">
      <w:pPr>
        <w:rPr>
          <w:rFonts w:hint="eastAsia" w:ascii="仿宋" w:hAnsi="仿宋" w:eastAsia="仿宋" w:cs="仿宋"/>
        </w:rPr>
      </w:pPr>
    </w:p>
    <w:p w14:paraId="4C60DDB8">
      <w:pPr>
        <w:pStyle w:val="2"/>
        <w:rPr>
          <w:rFonts w:hint="eastAsia" w:ascii="仿宋" w:hAnsi="仿宋" w:eastAsia="仿宋" w:cs="仿宋"/>
        </w:rPr>
      </w:pPr>
    </w:p>
    <w:p w14:paraId="234ED0E0">
      <w:pPr>
        <w:rPr>
          <w:rFonts w:hint="eastAsia" w:ascii="仿宋" w:hAnsi="仿宋" w:eastAsia="仿宋" w:cs="仿宋"/>
        </w:rPr>
      </w:pPr>
    </w:p>
    <w:p w14:paraId="36EDA818">
      <w:pPr>
        <w:rPr>
          <w:rFonts w:hint="eastAsia" w:ascii="仿宋" w:hAnsi="仿宋" w:eastAsia="仿宋" w:cs="仿宋"/>
          <w:b/>
          <w:kern w:val="2"/>
          <w:sz w:val="24"/>
          <w:szCs w:val="24"/>
        </w:rPr>
      </w:pPr>
      <w:r>
        <w:rPr>
          <w:rFonts w:hint="eastAsia" w:ascii="仿宋" w:hAnsi="仿宋" w:eastAsia="仿宋" w:cs="仿宋"/>
          <w:b/>
          <w:kern w:val="2"/>
          <w:sz w:val="24"/>
          <w:szCs w:val="24"/>
        </w:rPr>
        <w:br w:type="page"/>
      </w:r>
    </w:p>
    <w:p w14:paraId="0B358E23">
      <w:pPr>
        <w:widowControl w:val="0"/>
        <w:spacing w:line="460" w:lineRule="exact"/>
        <w:ind w:firstLine="3002" w:firstLineChars="1246"/>
        <w:jc w:val="both"/>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rPr>
        <w:t>三</w:t>
      </w:r>
      <w:r>
        <w:rPr>
          <w:rFonts w:hint="eastAsia" w:ascii="仿宋" w:hAnsi="仿宋" w:eastAsia="仿宋" w:cs="仿宋"/>
          <w:b/>
          <w:kern w:val="2"/>
          <w:sz w:val="24"/>
          <w:szCs w:val="24"/>
        </w:rPr>
        <w:t>、法定代表人身份证明</w:t>
      </w:r>
    </w:p>
    <w:p w14:paraId="5156653A">
      <w:pPr>
        <w:widowControl w:val="0"/>
        <w:spacing w:line="460" w:lineRule="exact"/>
        <w:ind w:firstLine="482" w:firstLineChars="200"/>
        <w:jc w:val="both"/>
        <w:rPr>
          <w:rFonts w:hint="eastAsia" w:ascii="仿宋" w:hAnsi="仿宋" w:eastAsia="仿宋" w:cs="仿宋"/>
          <w:b/>
          <w:kern w:val="2"/>
          <w:sz w:val="24"/>
          <w:szCs w:val="24"/>
        </w:rPr>
      </w:pPr>
    </w:p>
    <w:p w14:paraId="010FA417">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单位名称： </w:t>
      </w:r>
      <w:r>
        <w:rPr>
          <w:rFonts w:hint="eastAsia" w:ascii="仿宋" w:hAnsi="仿宋" w:eastAsia="仿宋" w:cs="仿宋"/>
          <w:kern w:val="2"/>
          <w:sz w:val="24"/>
          <w:szCs w:val="24"/>
          <w:u w:val="single"/>
        </w:rPr>
        <w:t xml:space="preserve">                         </w:t>
      </w:r>
    </w:p>
    <w:p w14:paraId="38295746">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单位性质：</w:t>
      </w:r>
      <w:r>
        <w:rPr>
          <w:rFonts w:hint="eastAsia" w:ascii="仿宋" w:hAnsi="仿宋" w:eastAsia="仿宋" w:cs="仿宋"/>
          <w:kern w:val="2"/>
          <w:sz w:val="24"/>
          <w:szCs w:val="24"/>
          <w:u w:val="single"/>
        </w:rPr>
        <w:t xml:space="preserve">                          </w:t>
      </w:r>
    </w:p>
    <w:p w14:paraId="337144B9">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地    址：                          </w:t>
      </w:r>
    </w:p>
    <w:p w14:paraId="6A646051">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成立时间：         年      月      日        </w:t>
      </w:r>
    </w:p>
    <w:p w14:paraId="50C30508">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经营期限：                          </w:t>
      </w:r>
    </w:p>
    <w:p w14:paraId="5CD900DF">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姓名：         性别：       年龄：        职务：          </w:t>
      </w:r>
    </w:p>
    <w:p w14:paraId="70BAB843">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系     （</w:t>
      </w: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单位名称）         的法定代表人。</w:t>
      </w:r>
    </w:p>
    <w:p w14:paraId="4078C14F">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特此证明。</w:t>
      </w:r>
    </w:p>
    <w:p w14:paraId="31DDADB7">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 xml:space="preserve">：          （盖章）      </w:t>
      </w:r>
    </w:p>
    <w:p w14:paraId="38347AA9">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日期：       年       月      日</w:t>
      </w:r>
    </w:p>
    <w:p w14:paraId="5ED87FDB">
      <w:pPr>
        <w:widowControl w:val="0"/>
        <w:spacing w:line="460" w:lineRule="exact"/>
        <w:ind w:firstLine="482" w:firstLineChars="200"/>
        <w:jc w:val="both"/>
        <w:rPr>
          <w:rFonts w:hint="eastAsia" w:ascii="仿宋" w:hAnsi="仿宋" w:eastAsia="仿宋" w:cs="仿宋"/>
          <w:b/>
          <w:kern w:val="2"/>
          <w:sz w:val="24"/>
          <w:szCs w:val="24"/>
        </w:rPr>
      </w:pPr>
    </w:p>
    <w:p w14:paraId="12A2E2D6">
      <w:pPr>
        <w:widowControl w:val="0"/>
        <w:spacing w:line="460" w:lineRule="exact"/>
        <w:ind w:firstLine="480" w:firstLineChars="200"/>
        <w:jc w:val="both"/>
        <w:rPr>
          <w:rFonts w:hint="eastAsia" w:ascii="仿宋" w:hAnsi="仿宋" w:eastAsia="仿宋" w:cs="仿宋"/>
          <w:b/>
          <w:kern w:val="2"/>
          <w:sz w:val="24"/>
          <w:szCs w:val="24"/>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1188720</wp:posOffset>
                </wp:positionH>
                <wp:positionV relativeFrom="paragraph">
                  <wp:posOffset>101600</wp:posOffset>
                </wp:positionV>
                <wp:extent cx="2743200" cy="1557020"/>
                <wp:effectExtent l="4445" t="4445" r="14605" b="196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743200" cy="1557020"/>
                        </a:xfrm>
                        <a:prstGeom prst="rect">
                          <a:avLst/>
                        </a:prstGeom>
                        <a:solidFill>
                          <a:srgbClr val="FFFFFF"/>
                        </a:solidFill>
                        <a:ln w="9525">
                          <a:solidFill>
                            <a:srgbClr val="000000"/>
                          </a:solidFill>
                          <a:miter lim="800000"/>
                        </a:ln>
                        <a:effectLst/>
                      </wps:spPr>
                      <wps:txbx>
                        <w:txbxContent>
                          <w:p w14:paraId="6D0B5491">
                            <w:pPr>
                              <w:jc w:val="center"/>
                              <w:rPr>
                                <w:color w:val="000000"/>
                                <w:sz w:val="24"/>
                              </w:rPr>
                            </w:pPr>
                          </w:p>
                          <w:p w14:paraId="2E7BADFC">
                            <w:pPr>
                              <w:jc w:val="center"/>
                              <w:rPr>
                                <w:color w:val="000000"/>
                                <w:sz w:val="24"/>
                              </w:rPr>
                            </w:pPr>
                          </w:p>
                          <w:p w14:paraId="4D18DF4D">
                            <w:pPr>
                              <w:jc w:val="center"/>
                              <w:rPr>
                                <w:color w:val="000000"/>
                                <w:sz w:val="24"/>
                              </w:rPr>
                            </w:pPr>
                          </w:p>
                          <w:p w14:paraId="7C654517">
                            <w:pPr>
                              <w:jc w:val="center"/>
                              <w:rPr>
                                <w:color w:val="000000"/>
                                <w:sz w:val="24"/>
                              </w:rPr>
                            </w:pPr>
                            <w:r>
                              <w:rPr>
                                <w:rFonts w:hint="eastAsia"/>
                                <w:color w:val="000000"/>
                                <w:sz w:val="24"/>
                              </w:rPr>
                              <w:t>法定代表人身份证复印件</w:t>
                            </w:r>
                          </w:p>
                          <w:p w14:paraId="4B4D25B0">
                            <w:pPr>
                              <w:jc w:val="center"/>
                              <w:rPr>
                                <w:color w:val="000000"/>
                              </w:rPr>
                            </w:pPr>
                            <w:r>
                              <w:rPr>
                                <w:rFonts w:hint="eastAsia"/>
                                <w:color w:val="000000"/>
                                <w:sz w:val="24"/>
                              </w:rPr>
                              <w:t>（只可复印不可粘贴）</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3.6pt;margin-top:8pt;height:122.6pt;width:216pt;z-index:251659264;mso-width-relative:page;mso-height-relative:page;" fillcolor="#FFFFFF" filled="t" stroked="t" coordsize="21600,21600" o:gfxdata="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&#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RSX7DXAAAACgEAAA8AAAAAAAAAAQAgAAAAIgAAAGRy&#10;cy9kb3ducmV2LnhtbFBLAQIUABQAAAAIAIdO4kDz8PmUPwIAAIkEAAAOAAAAAAAAAAEAIAAAACYB&#10;AABkcnMvZTJvRG9jLnhtbFBLBQYAAAAABgAGAFkBAADXBQAAAAA=&#10;">
                <v:fill on="t" focussize="0,0"/>
                <v:stroke color="#000000" miterlimit="8" joinstyle="miter"/>
                <v:imagedata o:title=""/>
                <o:lock v:ext="edit" aspectratio="f"/>
                <v:textbox>
                  <w:txbxContent>
                    <w:p w14:paraId="6D0B5491">
                      <w:pPr>
                        <w:jc w:val="center"/>
                        <w:rPr>
                          <w:color w:val="000000"/>
                          <w:sz w:val="24"/>
                        </w:rPr>
                      </w:pPr>
                    </w:p>
                    <w:p w14:paraId="2E7BADFC">
                      <w:pPr>
                        <w:jc w:val="center"/>
                        <w:rPr>
                          <w:color w:val="000000"/>
                          <w:sz w:val="24"/>
                        </w:rPr>
                      </w:pPr>
                    </w:p>
                    <w:p w14:paraId="4D18DF4D">
                      <w:pPr>
                        <w:jc w:val="center"/>
                        <w:rPr>
                          <w:color w:val="000000"/>
                          <w:sz w:val="24"/>
                        </w:rPr>
                      </w:pPr>
                    </w:p>
                    <w:p w14:paraId="7C654517">
                      <w:pPr>
                        <w:jc w:val="center"/>
                        <w:rPr>
                          <w:color w:val="000000"/>
                          <w:sz w:val="24"/>
                        </w:rPr>
                      </w:pPr>
                      <w:r>
                        <w:rPr>
                          <w:rFonts w:hint="eastAsia"/>
                          <w:color w:val="000000"/>
                          <w:sz w:val="24"/>
                        </w:rPr>
                        <w:t>法定代表人身份证复印件</w:t>
                      </w:r>
                    </w:p>
                    <w:p w14:paraId="4B4D25B0">
                      <w:pPr>
                        <w:jc w:val="center"/>
                        <w:rPr>
                          <w:color w:val="000000"/>
                        </w:rPr>
                      </w:pPr>
                      <w:r>
                        <w:rPr>
                          <w:rFonts w:hint="eastAsia"/>
                          <w:color w:val="000000"/>
                          <w:sz w:val="24"/>
                        </w:rPr>
                        <w:t>（只可复印不可粘贴）</w:t>
                      </w:r>
                    </w:p>
                  </w:txbxContent>
                </v:textbox>
              </v:rect>
            </w:pict>
          </mc:Fallback>
        </mc:AlternateContent>
      </w:r>
    </w:p>
    <w:p w14:paraId="4E2A56B0">
      <w:pPr>
        <w:widowControl w:val="0"/>
        <w:spacing w:line="460" w:lineRule="exact"/>
        <w:ind w:firstLine="602" w:firstLineChars="200"/>
        <w:jc w:val="both"/>
        <w:rPr>
          <w:rFonts w:hint="eastAsia" w:ascii="仿宋" w:hAnsi="仿宋" w:eastAsia="仿宋" w:cs="仿宋"/>
          <w:b/>
          <w:kern w:val="2"/>
          <w:sz w:val="30"/>
          <w:szCs w:val="30"/>
        </w:rPr>
      </w:pPr>
    </w:p>
    <w:p w14:paraId="19D2B12A">
      <w:pPr>
        <w:widowControl w:val="0"/>
        <w:spacing w:line="460" w:lineRule="exact"/>
        <w:ind w:firstLine="602" w:firstLineChars="200"/>
        <w:jc w:val="both"/>
        <w:rPr>
          <w:rFonts w:hint="eastAsia" w:ascii="仿宋" w:hAnsi="仿宋" w:eastAsia="仿宋" w:cs="仿宋"/>
          <w:b/>
          <w:kern w:val="2"/>
          <w:sz w:val="30"/>
          <w:szCs w:val="30"/>
        </w:rPr>
      </w:pPr>
    </w:p>
    <w:p w14:paraId="662830B3">
      <w:pPr>
        <w:widowControl w:val="0"/>
        <w:spacing w:line="460" w:lineRule="exact"/>
        <w:ind w:firstLine="602" w:firstLineChars="200"/>
        <w:jc w:val="both"/>
        <w:rPr>
          <w:rFonts w:hint="eastAsia" w:ascii="仿宋" w:hAnsi="仿宋" w:eastAsia="仿宋" w:cs="仿宋"/>
          <w:b/>
          <w:kern w:val="2"/>
          <w:sz w:val="30"/>
          <w:szCs w:val="30"/>
        </w:rPr>
      </w:pPr>
    </w:p>
    <w:p w14:paraId="0E731E10">
      <w:pPr>
        <w:widowControl w:val="0"/>
        <w:spacing w:line="460" w:lineRule="exact"/>
        <w:ind w:firstLine="602" w:firstLineChars="200"/>
        <w:jc w:val="both"/>
        <w:rPr>
          <w:rFonts w:hint="eastAsia" w:ascii="仿宋" w:hAnsi="仿宋" w:eastAsia="仿宋" w:cs="仿宋"/>
          <w:b/>
          <w:kern w:val="2"/>
          <w:sz w:val="30"/>
          <w:szCs w:val="30"/>
        </w:rPr>
      </w:pPr>
    </w:p>
    <w:p w14:paraId="26732B9B">
      <w:pPr>
        <w:widowControl w:val="0"/>
        <w:spacing w:line="460" w:lineRule="exact"/>
        <w:ind w:firstLine="602" w:firstLineChars="200"/>
        <w:jc w:val="both"/>
        <w:rPr>
          <w:rFonts w:hint="eastAsia" w:ascii="仿宋" w:hAnsi="仿宋" w:eastAsia="仿宋" w:cs="仿宋"/>
          <w:b/>
          <w:kern w:val="2"/>
          <w:sz w:val="30"/>
          <w:szCs w:val="30"/>
        </w:rPr>
      </w:pPr>
    </w:p>
    <w:p w14:paraId="249F3622">
      <w:pPr>
        <w:widowControl w:val="0"/>
        <w:spacing w:line="460" w:lineRule="exact"/>
        <w:ind w:firstLine="602" w:firstLineChars="200"/>
        <w:jc w:val="both"/>
        <w:rPr>
          <w:rFonts w:hint="eastAsia" w:ascii="仿宋" w:hAnsi="仿宋" w:eastAsia="仿宋" w:cs="仿宋"/>
          <w:b/>
          <w:kern w:val="2"/>
          <w:sz w:val="30"/>
          <w:szCs w:val="30"/>
        </w:rPr>
      </w:pPr>
    </w:p>
    <w:p w14:paraId="31BA1C4C">
      <w:pPr>
        <w:widowControl w:val="0"/>
        <w:spacing w:line="460" w:lineRule="exact"/>
        <w:jc w:val="center"/>
        <w:rPr>
          <w:rFonts w:hint="eastAsia" w:ascii="仿宋" w:hAnsi="仿宋" w:eastAsia="仿宋" w:cs="仿宋"/>
          <w:b/>
          <w:kern w:val="2"/>
          <w:sz w:val="24"/>
          <w:szCs w:val="24"/>
        </w:rPr>
      </w:pPr>
      <w:bookmarkStart w:id="4" w:name="_Toc418694020"/>
      <w:bookmarkStart w:id="5" w:name="_Toc309137129"/>
      <w:bookmarkStart w:id="6" w:name="_Toc324606516"/>
      <w:bookmarkStart w:id="7" w:name="_Toc247071964"/>
      <w:bookmarkStart w:id="8" w:name="_Toc445101808"/>
      <w:bookmarkStart w:id="9" w:name="_Toc442170284"/>
      <w:r>
        <w:rPr>
          <w:rFonts w:hint="eastAsia" w:ascii="仿宋" w:hAnsi="仿宋" w:eastAsia="仿宋" w:cs="仿宋"/>
          <w:b/>
          <w:kern w:val="2"/>
          <w:sz w:val="24"/>
          <w:szCs w:val="24"/>
        </w:rPr>
        <w:br w:type="page"/>
      </w:r>
      <w:r>
        <w:rPr>
          <w:rFonts w:hint="eastAsia" w:ascii="仿宋" w:hAnsi="仿宋" w:eastAsia="仿宋" w:cs="仿宋"/>
          <w:b/>
          <w:kern w:val="2"/>
          <w:sz w:val="24"/>
          <w:szCs w:val="24"/>
          <w:lang w:val="en-US" w:eastAsia="zh-CN"/>
        </w:rPr>
        <w:t>四</w:t>
      </w:r>
      <w:r>
        <w:rPr>
          <w:rFonts w:hint="eastAsia" w:ascii="仿宋" w:hAnsi="仿宋" w:eastAsia="仿宋" w:cs="仿宋"/>
          <w:b/>
          <w:kern w:val="2"/>
          <w:sz w:val="24"/>
          <w:szCs w:val="24"/>
        </w:rPr>
        <w:t>、法人授权委托书</w:t>
      </w:r>
      <w:bookmarkEnd w:id="4"/>
      <w:bookmarkEnd w:id="5"/>
      <w:bookmarkEnd w:id="6"/>
      <w:bookmarkEnd w:id="7"/>
      <w:bookmarkEnd w:id="8"/>
      <w:bookmarkEnd w:id="9"/>
    </w:p>
    <w:p w14:paraId="46022ED4">
      <w:pPr>
        <w:widowControl w:val="0"/>
        <w:spacing w:line="460" w:lineRule="exact"/>
        <w:ind w:firstLine="480" w:firstLineChars="200"/>
        <w:jc w:val="both"/>
        <w:rPr>
          <w:rFonts w:hint="eastAsia" w:ascii="仿宋" w:hAnsi="仿宋" w:eastAsia="仿宋" w:cs="仿宋"/>
          <w:kern w:val="2"/>
          <w:sz w:val="24"/>
          <w:szCs w:val="24"/>
        </w:rPr>
      </w:pPr>
    </w:p>
    <w:p w14:paraId="3D4240E7">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本授权委托书声明：我    （姓名）  系       （</w:t>
      </w: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名称）的法定代表人，现授权委托我      （</w:t>
      </w: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名称） 的    （姓名）为我公司签署本项目的投标文件的唯一法定代表人授权委托代理人，我承认代理人全权代表我所签署的本项目的投标文件的内容。</w:t>
      </w:r>
    </w:p>
    <w:p w14:paraId="06ACC9EF">
      <w:pPr>
        <w:widowControl w:val="0"/>
        <w:spacing w:line="460" w:lineRule="exact"/>
        <w:ind w:firstLine="480" w:firstLineChars="200"/>
        <w:jc w:val="both"/>
        <w:rPr>
          <w:rFonts w:hint="eastAsia" w:ascii="仿宋" w:hAnsi="仿宋" w:eastAsia="仿宋" w:cs="仿宋"/>
          <w:kern w:val="2"/>
          <w:sz w:val="24"/>
          <w:szCs w:val="24"/>
        </w:rPr>
      </w:pPr>
    </w:p>
    <w:p w14:paraId="6016CBFE">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委托代理人无转委权。特此委托。</w:t>
      </w:r>
    </w:p>
    <w:p w14:paraId="3C1F8357">
      <w:pPr>
        <w:widowControl w:val="0"/>
        <w:spacing w:line="460" w:lineRule="exact"/>
        <w:ind w:firstLine="480" w:firstLineChars="200"/>
        <w:jc w:val="both"/>
        <w:rPr>
          <w:rFonts w:hint="eastAsia" w:ascii="仿宋" w:hAnsi="仿宋" w:eastAsia="仿宋" w:cs="仿宋"/>
          <w:kern w:val="2"/>
          <w:sz w:val="24"/>
          <w:szCs w:val="24"/>
        </w:rPr>
      </w:pPr>
    </w:p>
    <w:p w14:paraId="64EC3A6D">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代理人：（签字） 性别：      年龄：       </w:t>
      </w:r>
    </w:p>
    <w:p w14:paraId="36EC9F71">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身份证号：              </w:t>
      </w:r>
      <w:r>
        <w:rPr>
          <w:rFonts w:hint="eastAsia" w:ascii="仿宋" w:hAnsi="仿宋" w:eastAsia="仿宋" w:cs="仿宋"/>
          <w:kern w:val="2"/>
          <w:sz w:val="24"/>
          <w:szCs w:val="24"/>
          <w:lang w:val="en-US" w:eastAsia="zh-CN"/>
        </w:rPr>
        <w:t xml:space="preserve">   </w:t>
      </w:r>
      <w:r>
        <w:rPr>
          <w:rFonts w:hint="eastAsia" w:ascii="仿宋" w:hAnsi="仿宋" w:eastAsia="仿宋" w:cs="仿宋"/>
          <w:kern w:val="2"/>
          <w:sz w:val="24"/>
          <w:szCs w:val="24"/>
        </w:rPr>
        <w:t xml:space="preserve"> 职务：           </w:t>
      </w:r>
    </w:p>
    <w:p w14:paraId="1390A7CE">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 xml:space="preserve">：                      （盖章）    </w:t>
      </w:r>
    </w:p>
    <w:p w14:paraId="7A0DB815">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法定代表人：             （签字或盖章）   </w:t>
      </w:r>
    </w:p>
    <w:p w14:paraId="5B3723AD">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授权委托日期：       年      月      日</w:t>
      </w:r>
    </w:p>
    <w:p w14:paraId="798F8E67">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1852295</wp:posOffset>
                </wp:positionH>
                <wp:positionV relativeFrom="paragraph">
                  <wp:posOffset>248285</wp:posOffset>
                </wp:positionV>
                <wp:extent cx="2552700" cy="1724025"/>
                <wp:effectExtent l="4445" t="4445" r="14605" b="5080"/>
                <wp:wrapNone/>
                <wp:docPr id="5" name="文本框 5"/>
                <wp:cNvGraphicFramePr/>
                <a:graphic xmlns:a="http://schemas.openxmlformats.org/drawingml/2006/main">
                  <a:graphicData uri="http://schemas.microsoft.com/office/word/2010/wordprocessingShape">
                    <wps:wsp>
                      <wps:cNvSpPr txBox="1"/>
                      <wps:spPr>
                        <a:xfrm>
                          <a:off x="0" y="0"/>
                          <a:ext cx="2552700" cy="17240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03C037">
                            <w:pPr>
                              <w:jc w:val="center"/>
                              <w:rPr>
                                <w:color w:val="000000"/>
                                <w:sz w:val="24"/>
                              </w:rPr>
                            </w:pPr>
                          </w:p>
                          <w:p w14:paraId="338B4D98">
                            <w:pPr>
                              <w:jc w:val="center"/>
                              <w:rPr>
                                <w:color w:val="000000"/>
                                <w:sz w:val="24"/>
                              </w:rPr>
                            </w:pPr>
                            <w:r>
                              <w:rPr>
                                <w:rFonts w:hint="eastAsia"/>
                                <w:color w:val="000000"/>
                                <w:sz w:val="24"/>
                              </w:rPr>
                              <w:t>身份证复印件</w:t>
                            </w:r>
                          </w:p>
                          <w:p w14:paraId="64EF4031">
                            <w:pPr>
                              <w:jc w:val="center"/>
                              <w:rPr>
                                <w:color w:val="000000"/>
                              </w:rPr>
                            </w:pPr>
                            <w:r>
                              <w:rPr>
                                <w:rFonts w:hint="eastAsia"/>
                                <w:color w:val="000000"/>
                                <w:sz w:val="24"/>
                              </w:rPr>
                              <w:t>（只可复印不可粘贴）</w:t>
                            </w:r>
                          </w:p>
                          <w:p w14:paraId="37388565"/>
                        </w:txbxContent>
                      </wps:txbx>
                      <wps:bodyPr upright="1"/>
                    </wps:wsp>
                  </a:graphicData>
                </a:graphic>
              </wp:anchor>
            </w:drawing>
          </mc:Choice>
          <mc:Fallback>
            <w:pict>
              <v:shape id="_x0000_s1026" o:spid="_x0000_s1026" o:spt="202" type="#_x0000_t202" style="position:absolute;left:0pt;margin-left:145.85pt;margin-top:19.55pt;height:135.75pt;width:201pt;z-index:251660288;mso-width-relative:page;mso-height-relative:page;" fillcolor="#FFFFFF" filled="t" stroked="t" coordsize="21600,21600" o:gfxdata="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0w1da2AAAAAoBAAAPAAAAAAAAAAEAIAAA&#10;ACIAAABkcnMvZG93bnJldi54bWxQSwECFAAUAAAACACHTuJAHRL31QwCAAA3BAAADgAAAAAAAAAB&#10;ACAAAAAnAQAAZHJzL2Uyb0RvYy54bWxQSwUGAAAAAAYABgBZAQAApQUAAAAA&#10;">
                <v:fill on="t" focussize="0,0"/>
                <v:stroke color="#000000" joinstyle="miter"/>
                <v:imagedata o:title=""/>
                <o:lock v:ext="edit" aspectratio="f"/>
                <v:textbox>
                  <w:txbxContent>
                    <w:p w14:paraId="4803C037">
                      <w:pPr>
                        <w:jc w:val="center"/>
                        <w:rPr>
                          <w:color w:val="000000"/>
                          <w:sz w:val="24"/>
                        </w:rPr>
                      </w:pPr>
                    </w:p>
                    <w:p w14:paraId="338B4D98">
                      <w:pPr>
                        <w:jc w:val="center"/>
                        <w:rPr>
                          <w:color w:val="000000"/>
                          <w:sz w:val="24"/>
                        </w:rPr>
                      </w:pPr>
                      <w:r>
                        <w:rPr>
                          <w:rFonts w:hint="eastAsia"/>
                          <w:color w:val="000000"/>
                          <w:sz w:val="24"/>
                        </w:rPr>
                        <w:t>身份证复印件</w:t>
                      </w:r>
                    </w:p>
                    <w:p w14:paraId="64EF4031">
                      <w:pPr>
                        <w:jc w:val="center"/>
                        <w:rPr>
                          <w:color w:val="000000"/>
                        </w:rPr>
                      </w:pPr>
                      <w:r>
                        <w:rPr>
                          <w:rFonts w:hint="eastAsia"/>
                          <w:color w:val="000000"/>
                          <w:sz w:val="24"/>
                        </w:rPr>
                        <w:t>（只可复印不可粘贴）</w:t>
                      </w:r>
                    </w:p>
                    <w:p w14:paraId="37388565"/>
                  </w:txbxContent>
                </v:textbox>
              </v:shape>
            </w:pict>
          </mc:Fallback>
        </mc:AlternateContent>
      </w:r>
    </w:p>
    <w:p w14:paraId="2B851946">
      <w:pPr>
        <w:widowControl w:val="0"/>
        <w:spacing w:line="460" w:lineRule="exact"/>
        <w:jc w:val="center"/>
        <w:rPr>
          <w:rFonts w:hint="eastAsia" w:ascii="仿宋" w:hAnsi="仿宋" w:eastAsia="仿宋" w:cs="仿宋"/>
          <w:b/>
          <w:kern w:val="2"/>
          <w:sz w:val="28"/>
          <w:szCs w:val="28"/>
        </w:rPr>
      </w:pPr>
      <w:bookmarkStart w:id="10" w:name="_Toc317603597"/>
      <w:bookmarkStart w:id="11" w:name="_Toc445101811"/>
      <w:bookmarkStart w:id="12" w:name="_Toc383184278"/>
      <w:bookmarkStart w:id="13" w:name="_Toc291483191"/>
      <w:bookmarkStart w:id="14" w:name="_Toc293568148"/>
      <w:r>
        <w:rPr>
          <w:rFonts w:hint="eastAsia" w:ascii="仿宋" w:hAnsi="仿宋" w:eastAsia="仿宋" w:cs="仿宋"/>
          <w:b/>
          <w:kern w:val="2"/>
          <w:sz w:val="28"/>
          <w:szCs w:val="28"/>
        </w:rPr>
        <w:br w:type="page"/>
      </w:r>
      <w:r>
        <w:rPr>
          <w:rFonts w:hint="eastAsia" w:ascii="仿宋" w:hAnsi="仿宋" w:eastAsia="仿宋" w:cs="仿宋"/>
          <w:b/>
          <w:kern w:val="2"/>
          <w:sz w:val="28"/>
          <w:szCs w:val="28"/>
          <w:lang w:val="en-US" w:eastAsia="zh-CN"/>
        </w:rPr>
        <w:t>五</w:t>
      </w:r>
      <w:r>
        <w:rPr>
          <w:rFonts w:hint="eastAsia" w:ascii="仿宋" w:hAnsi="仿宋" w:eastAsia="仿宋" w:cs="仿宋"/>
          <w:b/>
          <w:kern w:val="2"/>
          <w:sz w:val="28"/>
          <w:szCs w:val="28"/>
        </w:rPr>
        <w:t>、商务部分</w:t>
      </w:r>
      <w:bookmarkEnd w:id="10"/>
      <w:bookmarkEnd w:id="11"/>
      <w:bookmarkEnd w:id="12"/>
    </w:p>
    <w:bookmarkEnd w:id="13"/>
    <w:bookmarkEnd w:id="14"/>
    <w:p w14:paraId="4C9C1168">
      <w:pPr>
        <w:widowControl w:val="0"/>
        <w:spacing w:line="460" w:lineRule="exact"/>
        <w:ind w:firstLine="2985" w:firstLineChars="1239"/>
        <w:jc w:val="both"/>
        <w:rPr>
          <w:rFonts w:hint="eastAsia" w:ascii="仿宋" w:hAnsi="仿宋" w:eastAsia="仿宋" w:cs="仿宋"/>
          <w:b/>
          <w:kern w:val="2"/>
          <w:sz w:val="24"/>
          <w:szCs w:val="24"/>
        </w:rPr>
      </w:pPr>
      <w:r>
        <w:rPr>
          <w:rFonts w:hint="eastAsia" w:ascii="仿宋" w:hAnsi="仿宋" w:eastAsia="仿宋" w:cs="仿宋"/>
          <w:b/>
          <w:kern w:val="2"/>
          <w:sz w:val="24"/>
          <w:szCs w:val="24"/>
          <w:lang w:val="en-US" w:eastAsia="zh-CN"/>
        </w:rPr>
        <w:t>1、供应商</w:t>
      </w:r>
      <w:r>
        <w:rPr>
          <w:rFonts w:hint="eastAsia" w:ascii="仿宋" w:hAnsi="仿宋" w:eastAsia="仿宋" w:cs="仿宋"/>
          <w:b/>
          <w:kern w:val="2"/>
          <w:sz w:val="24"/>
          <w:szCs w:val="24"/>
        </w:rPr>
        <w:t>基本情况表</w:t>
      </w:r>
    </w:p>
    <w:p w14:paraId="51F49655">
      <w:pPr>
        <w:widowControl w:val="0"/>
        <w:spacing w:line="460" w:lineRule="exact"/>
        <w:ind w:firstLine="482" w:firstLineChars="200"/>
        <w:jc w:val="both"/>
        <w:rPr>
          <w:rFonts w:hint="eastAsia" w:ascii="仿宋" w:hAnsi="仿宋" w:eastAsia="仿宋" w:cs="仿宋"/>
          <w:b/>
          <w:kern w:val="2"/>
          <w:sz w:val="24"/>
          <w:szCs w:val="24"/>
        </w:rPr>
      </w:pPr>
      <w:r>
        <w:rPr>
          <w:rFonts w:hint="eastAsia" w:ascii="仿宋" w:hAnsi="仿宋" w:eastAsia="仿宋" w:cs="仿宋"/>
          <w:b/>
          <w:kern w:val="2"/>
          <w:sz w:val="24"/>
          <w:szCs w:val="24"/>
        </w:rPr>
        <w:t xml:space="preserve">                                             </w:t>
      </w:r>
    </w:p>
    <w:tbl>
      <w:tblPr>
        <w:tblStyle w:val="1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1371"/>
        <w:gridCol w:w="1372"/>
        <w:gridCol w:w="1450"/>
        <w:gridCol w:w="1098"/>
        <w:gridCol w:w="2232"/>
      </w:tblGrid>
      <w:tr w14:paraId="1AD3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3" w:type="dxa"/>
            <w:tcBorders>
              <w:top w:val="single" w:color="auto" w:sz="4" w:space="0"/>
              <w:left w:val="single" w:color="auto" w:sz="4" w:space="0"/>
              <w:bottom w:val="single" w:color="auto" w:sz="4" w:space="0"/>
              <w:right w:val="single" w:color="auto" w:sz="4" w:space="0"/>
            </w:tcBorders>
            <w:noWrap w:val="0"/>
            <w:vAlign w:val="center"/>
          </w:tcPr>
          <w:p w14:paraId="29A3BA30">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lang w:eastAsia="zh-CN"/>
              </w:rPr>
              <w:t>供应商</w:t>
            </w:r>
            <w:r>
              <w:rPr>
                <w:rFonts w:hint="eastAsia" w:ascii="仿宋" w:hAnsi="仿宋" w:eastAsia="仿宋" w:cs="仿宋"/>
                <w:kern w:val="2"/>
                <w:sz w:val="24"/>
                <w:szCs w:val="21"/>
              </w:rPr>
              <w:t>名称</w:t>
            </w:r>
          </w:p>
        </w:tc>
        <w:tc>
          <w:tcPr>
            <w:tcW w:w="7523" w:type="dxa"/>
            <w:gridSpan w:val="5"/>
            <w:tcBorders>
              <w:top w:val="single" w:color="auto" w:sz="4" w:space="0"/>
              <w:left w:val="single" w:color="auto" w:sz="4" w:space="0"/>
              <w:bottom w:val="single" w:color="auto" w:sz="4" w:space="0"/>
              <w:right w:val="single" w:color="auto" w:sz="4" w:space="0"/>
            </w:tcBorders>
            <w:noWrap w:val="0"/>
            <w:vAlign w:val="center"/>
          </w:tcPr>
          <w:p w14:paraId="176649A9">
            <w:pPr>
              <w:widowControl w:val="0"/>
              <w:spacing w:line="460" w:lineRule="exact"/>
              <w:ind w:firstLine="480" w:firstLineChars="200"/>
              <w:jc w:val="both"/>
              <w:rPr>
                <w:rFonts w:hint="eastAsia" w:ascii="仿宋" w:hAnsi="仿宋" w:eastAsia="仿宋" w:cs="仿宋"/>
                <w:kern w:val="2"/>
                <w:sz w:val="24"/>
                <w:szCs w:val="21"/>
              </w:rPr>
            </w:pPr>
          </w:p>
        </w:tc>
      </w:tr>
      <w:tr w14:paraId="45B7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3" w:type="dxa"/>
            <w:tcBorders>
              <w:top w:val="single" w:color="auto" w:sz="4" w:space="0"/>
              <w:left w:val="single" w:color="auto" w:sz="4" w:space="0"/>
              <w:bottom w:val="single" w:color="auto" w:sz="4" w:space="0"/>
              <w:right w:val="single" w:color="auto" w:sz="4" w:space="0"/>
            </w:tcBorders>
            <w:noWrap w:val="0"/>
            <w:vAlign w:val="center"/>
          </w:tcPr>
          <w:p w14:paraId="302251D6">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lang w:eastAsia="zh-CN"/>
              </w:rPr>
              <w:t>供应商</w:t>
            </w:r>
            <w:r>
              <w:rPr>
                <w:rFonts w:hint="eastAsia" w:ascii="仿宋" w:hAnsi="仿宋" w:eastAsia="仿宋" w:cs="仿宋"/>
                <w:kern w:val="2"/>
                <w:sz w:val="24"/>
                <w:szCs w:val="21"/>
              </w:rPr>
              <w:t>地址</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67973022">
            <w:pPr>
              <w:widowControl w:val="0"/>
              <w:spacing w:line="460" w:lineRule="exact"/>
              <w:ind w:firstLine="480" w:firstLineChars="200"/>
              <w:jc w:val="both"/>
              <w:rPr>
                <w:rFonts w:hint="eastAsia" w:ascii="仿宋" w:hAnsi="仿宋" w:eastAsia="仿宋" w:cs="仿宋"/>
                <w:kern w:val="2"/>
                <w:sz w:val="24"/>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C962B9D">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经济性质</w:t>
            </w:r>
          </w:p>
        </w:tc>
        <w:tc>
          <w:tcPr>
            <w:tcW w:w="3330" w:type="dxa"/>
            <w:gridSpan w:val="2"/>
            <w:tcBorders>
              <w:top w:val="single" w:color="auto" w:sz="4" w:space="0"/>
              <w:left w:val="single" w:color="auto" w:sz="4" w:space="0"/>
              <w:bottom w:val="single" w:color="auto" w:sz="4" w:space="0"/>
              <w:right w:val="single" w:color="auto" w:sz="4" w:space="0"/>
            </w:tcBorders>
            <w:noWrap w:val="0"/>
            <w:vAlign w:val="center"/>
          </w:tcPr>
          <w:p w14:paraId="55529725">
            <w:pPr>
              <w:widowControl w:val="0"/>
              <w:spacing w:line="460" w:lineRule="exact"/>
              <w:ind w:firstLine="480" w:firstLineChars="200"/>
              <w:jc w:val="both"/>
              <w:rPr>
                <w:rFonts w:hint="eastAsia" w:ascii="仿宋" w:hAnsi="仿宋" w:eastAsia="仿宋" w:cs="仿宋"/>
                <w:kern w:val="2"/>
                <w:sz w:val="24"/>
                <w:szCs w:val="21"/>
              </w:rPr>
            </w:pPr>
            <w:r>
              <w:rPr>
                <w:rFonts w:hint="eastAsia" w:ascii="仿宋" w:hAnsi="仿宋" w:eastAsia="仿宋" w:cs="仿宋"/>
                <w:kern w:val="2"/>
                <w:sz w:val="24"/>
                <w:szCs w:val="21"/>
              </w:rPr>
              <w:t xml:space="preserve"> </w:t>
            </w:r>
          </w:p>
        </w:tc>
      </w:tr>
      <w:tr w14:paraId="75B1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3" w:type="dxa"/>
            <w:tcBorders>
              <w:top w:val="single" w:color="auto" w:sz="4" w:space="0"/>
              <w:left w:val="single" w:color="auto" w:sz="4" w:space="0"/>
              <w:bottom w:val="single" w:color="auto" w:sz="4" w:space="0"/>
              <w:right w:val="single" w:color="auto" w:sz="4" w:space="0"/>
            </w:tcBorders>
            <w:noWrap w:val="0"/>
            <w:vAlign w:val="center"/>
          </w:tcPr>
          <w:p w14:paraId="3D443D62">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法定代表人</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8F7BC39">
            <w:pPr>
              <w:widowControl w:val="0"/>
              <w:spacing w:line="460" w:lineRule="exact"/>
              <w:ind w:firstLine="480" w:firstLineChars="200"/>
              <w:jc w:val="both"/>
              <w:rPr>
                <w:rFonts w:hint="eastAsia" w:ascii="仿宋" w:hAnsi="仿宋" w:eastAsia="仿宋" w:cs="仿宋"/>
                <w:kern w:val="2"/>
                <w:sz w:val="24"/>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4FE3E66">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固定电话</w:t>
            </w:r>
          </w:p>
          <w:p w14:paraId="48D4155B">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移动电话</w:t>
            </w:r>
          </w:p>
        </w:tc>
        <w:tc>
          <w:tcPr>
            <w:tcW w:w="3330" w:type="dxa"/>
            <w:gridSpan w:val="2"/>
            <w:tcBorders>
              <w:top w:val="single" w:color="auto" w:sz="4" w:space="0"/>
              <w:left w:val="single" w:color="auto" w:sz="4" w:space="0"/>
              <w:bottom w:val="single" w:color="auto" w:sz="4" w:space="0"/>
              <w:right w:val="single" w:color="auto" w:sz="4" w:space="0"/>
            </w:tcBorders>
            <w:noWrap w:val="0"/>
            <w:vAlign w:val="center"/>
          </w:tcPr>
          <w:p w14:paraId="316F049B">
            <w:pPr>
              <w:widowControl w:val="0"/>
              <w:spacing w:line="460" w:lineRule="exact"/>
              <w:ind w:firstLine="480" w:firstLineChars="200"/>
              <w:jc w:val="both"/>
              <w:rPr>
                <w:rFonts w:hint="eastAsia" w:ascii="仿宋" w:hAnsi="仿宋" w:eastAsia="仿宋" w:cs="仿宋"/>
                <w:kern w:val="2"/>
                <w:sz w:val="24"/>
                <w:szCs w:val="21"/>
              </w:rPr>
            </w:pPr>
          </w:p>
        </w:tc>
      </w:tr>
      <w:tr w14:paraId="5401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3" w:type="dxa"/>
            <w:tcBorders>
              <w:top w:val="single" w:color="auto" w:sz="4" w:space="0"/>
              <w:left w:val="single" w:color="auto" w:sz="4" w:space="0"/>
              <w:bottom w:val="single" w:color="auto" w:sz="4" w:space="0"/>
              <w:right w:val="single" w:color="auto" w:sz="4" w:space="0"/>
            </w:tcBorders>
            <w:noWrap w:val="0"/>
            <w:vAlign w:val="center"/>
          </w:tcPr>
          <w:p w14:paraId="10D93371">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技术负责人</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1D282F7">
            <w:pPr>
              <w:widowControl w:val="0"/>
              <w:spacing w:line="460" w:lineRule="exact"/>
              <w:ind w:firstLine="480" w:firstLineChars="200"/>
              <w:jc w:val="both"/>
              <w:rPr>
                <w:rFonts w:hint="eastAsia" w:ascii="仿宋" w:hAnsi="仿宋" w:eastAsia="仿宋" w:cs="仿宋"/>
                <w:kern w:val="2"/>
                <w:sz w:val="24"/>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B8119F8">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固定电话</w:t>
            </w:r>
          </w:p>
          <w:p w14:paraId="32616E2C">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移动电话</w:t>
            </w:r>
          </w:p>
        </w:tc>
        <w:tc>
          <w:tcPr>
            <w:tcW w:w="3330" w:type="dxa"/>
            <w:gridSpan w:val="2"/>
            <w:tcBorders>
              <w:top w:val="single" w:color="auto" w:sz="4" w:space="0"/>
              <w:left w:val="single" w:color="auto" w:sz="4" w:space="0"/>
              <w:bottom w:val="single" w:color="auto" w:sz="4" w:space="0"/>
              <w:right w:val="single" w:color="auto" w:sz="4" w:space="0"/>
            </w:tcBorders>
            <w:noWrap w:val="0"/>
            <w:vAlign w:val="center"/>
          </w:tcPr>
          <w:p w14:paraId="05B9E48D">
            <w:pPr>
              <w:widowControl w:val="0"/>
              <w:spacing w:line="460" w:lineRule="exact"/>
              <w:ind w:firstLine="480" w:firstLineChars="200"/>
              <w:jc w:val="both"/>
              <w:rPr>
                <w:rFonts w:hint="eastAsia" w:ascii="仿宋" w:hAnsi="仿宋" w:eastAsia="仿宋" w:cs="仿宋"/>
                <w:kern w:val="2"/>
                <w:sz w:val="24"/>
                <w:szCs w:val="21"/>
              </w:rPr>
            </w:pPr>
          </w:p>
        </w:tc>
      </w:tr>
      <w:tr w14:paraId="0282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63" w:type="dxa"/>
            <w:tcBorders>
              <w:top w:val="single" w:color="auto" w:sz="4" w:space="0"/>
              <w:left w:val="single" w:color="auto" w:sz="4" w:space="0"/>
              <w:bottom w:val="single" w:color="000000" w:sz="4" w:space="0"/>
              <w:right w:val="single" w:color="auto" w:sz="4" w:space="0"/>
            </w:tcBorders>
            <w:noWrap w:val="0"/>
            <w:vAlign w:val="center"/>
          </w:tcPr>
          <w:p w14:paraId="75FA1F8E">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注册资金</w:t>
            </w:r>
          </w:p>
        </w:tc>
        <w:tc>
          <w:tcPr>
            <w:tcW w:w="1371" w:type="dxa"/>
            <w:tcBorders>
              <w:top w:val="single" w:color="auto" w:sz="4" w:space="0"/>
              <w:left w:val="single" w:color="auto" w:sz="4" w:space="0"/>
              <w:bottom w:val="single" w:color="000000" w:sz="4" w:space="0"/>
              <w:right w:val="single" w:color="auto" w:sz="4" w:space="0"/>
            </w:tcBorders>
            <w:noWrap w:val="0"/>
            <w:vAlign w:val="center"/>
          </w:tcPr>
          <w:p w14:paraId="54C1E2A2">
            <w:pPr>
              <w:widowControl w:val="0"/>
              <w:spacing w:line="460" w:lineRule="exact"/>
              <w:ind w:firstLine="240" w:firstLineChars="100"/>
              <w:jc w:val="both"/>
              <w:rPr>
                <w:rFonts w:hint="eastAsia" w:ascii="仿宋" w:hAnsi="仿宋" w:eastAsia="仿宋" w:cs="仿宋"/>
                <w:kern w:val="2"/>
                <w:sz w:val="24"/>
                <w:szCs w:val="21"/>
              </w:rPr>
            </w:pPr>
            <w:r>
              <w:rPr>
                <w:rFonts w:hint="eastAsia" w:ascii="仿宋" w:hAnsi="仿宋" w:eastAsia="仿宋" w:cs="仿宋"/>
                <w:kern w:val="2"/>
                <w:sz w:val="24"/>
                <w:szCs w:val="21"/>
              </w:rPr>
              <w:t xml:space="preserve">  万元</w:t>
            </w:r>
          </w:p>
        </w:tc>
        <w:tc>
          <w:tcPr>
            <w:tcW w:w="1372" w:type="dxa"/>
            <w:tcBorders>
              <w:top w:val="single" w:color="auto" w:sz="4" w:space="0"/>
              <w:left w:val="single" w:color="auto" w:sz="4" w:space="0"/>
              <w:bottom w:val="single" w:color="000000" w:sz="4" w:space="0"/>
              <w:right w:val="single" w:color="auto" w:sz="4" w:space="0"/>
            </w:tcBorders>
            <w:noWrap w:val="0"/>
            <w:vAlign w:val="center"/>
          </w:tcPr>
          <w:p w14:paraId="4314E588">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注册时间</w:t>
            </w:r>
          </w:p>
        </w:tc>
        <w:tc>
          <w:tcPr>
            <w:tcW w:w="1450" w:type="dxa"/>
            <w:tcBorders>
              <w:top w:val="single" w:color="auto" w:sz="4" w:space="0"/>
              <w:left w:val="single" w:color="auto" w:sz="4" w:space="0"/>
              <w:bottom w:val="single" w:color="000000" w:sz="4" w:space="0"/>
              <w:right w:val="single" w:color="auto" w:sz="4" w:space="0"/>
            </w:tcBorders>
            <w:noWrap w:val="0"/>
            <w:vAlign w:val="center"/>
          </w:tcPr>
          <w:p w14:paraId="0047B348">
            <w:pPr>
              <w:widowControl w:val="0"/>
              <w:spacing w:line="460" w:lineRule="exact"/>
              <w:ind w:firstLine="480" w:firstLineChars="200"/>
              <w:jc w:val="both"/>
              <w:rPr>
                <w:rFonts w:hint="eastAsia" w:ascii="仿宋" w:hAnsi="仿宋" w:eastAsia="仿宋" w:cs="仿宋"/>
                <w:kern w:val="2"/>
                <w:sz w:val="24"/>
                <w:szCs w:val="21"/>
              </w:rPr>
            </w:pPr>
          </w:p>
        </w:tc>
        <w:tc>
          <w:tcPr>
            <w:tcW w:w="1098" w:type="dxa"/>
            <w:tcBorders>
              <w:top w:val="single" w:color="auto" w:sz="4" w:space="0"/>
              <w:left w:val="single" w:color="auto" w:sz="4" w:space="0"/>
              <w:bottom w:val="single" w:color="000000" w:sz="4" w:space="0"/>
              <w:right w:val="single" w:color="auto" w:sz="4" w:space="0"/>
            </w:tcBorders>
            <w:noWrap w:val="0"/>
            <w:vAlign w:val="center"/>
          </w:tcPr>
          <w:p w14:paraId="14FC3BFE">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总人数</w:t>
            </w:r>
          </w:p>
        </w:tc>
        <w:tc>
          <w:tcPr>
            <w:tcW w:w="2232" w:type="dxa"/>
            <w:tcBorders>
              <w:top w:val="single" w:color="auto" w:sz="4" w:space="0"/>
              <w:left w:val="single" w:color="auto" w:sz="4" w:space="0"/>
              <w:bottom w:val="single" w:color="000000" w:sz="4" w:space="0"/>
              <w:right w:val="single" w:color="auto" w:sz="4" w:space="0"/>
            </w:tcBorders>
            <w:noWrap w:val="0"/>
            <w:vAlign w:val="center"/>
          </w:tcPr>
          <w:p w14:paraId="5B115E76">
            <w:pPr>
              <w:widowControl w:val="0"/>
              <w:spacing w:line="460" w:lineRule="exact"/>
              <w:ind w:firstLine="480" w:firstLineChars="200"/>
              <w:jc w:val="both"/>
              <w:rPr>
                <w:rFonts w:hint="eastAsia" w:ascii="仿宋" w:hAnsi="仿宋" w:eastAsia="仿宋" w:cs="仿宋"/>
                <w:kern w:val="2"/>
                <w:sz w:val="24"/>
                <w:szCs w:val="21"/>
              </w:rPr>
            </w:pPr>
          </w:p>
        </w:tc>
      </w:tr>
      <w:tr w14:paraId="3CA2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763" w:type="dxa"/>
            <w:vMerge w:val="restart"/>
            <w:tcBorders>
              <w:top w:val="single" w:color="000000" w:sz="4" w:space="0"/>
              <w:left w:val="single" w:color="auto" w:sz="4" w:space="0"/>
              <w:right w:val="single" w:color="auto" w:sz="4" w:space="0"/>
            </w:tcBorders>
            <w:noWrap w:val="0"/>
            <w:vAlign w:val="center"/>
          </w:tcPr>
          <w:p w14:paraId="56D51428">
            <w:pPr>
              <w:widowControl w:val="0"/>
              <w:spacing w:line="460" w:lineRule="exact"/>
              <w:ind w:left="0" w:leftChars="0" w:firstLine="0" w:firstLineChars="0"/>
              <w:jc w:val="both"/>
              <w:rPr>
                <w:rFonts w:hint="eastAsia" w:ascii="仿宋" w:hAnsi="仿宋" w:eastAsia="仿宋" w:cs="仿宋"/>
                <w:kern w:val="2"/>
                <w:sz w:val="24"/>
                <w:szCs w:val="21"/>
              </w:rPr>
            </w:pPr>
            <w:r>
              <w:rPr>
                <w:rFonts w:hint="eastAsia" w:ascii="仿宋" w:hAnsi="仿宋" w:eastAsia="仿宋" w:cs="仿宋"/>
                <w:kern w:val="2"/>
                <w:sz w:val="24"/>
                <w:szCs w:val="21"/>
              </w:rPr>
              <w:t>办公场所</w:t>
            </w:r>
          </w:p>
        </w:tc>
        <w:tc>
          <w:tcPr>
            <w:tcW w:w="1371" w:type="dxa"/>
            <w:tcBorders>
              <w:top w:val="nil"/>
              <w:left w:val="single" w:color="auto" w:sz="4" w:space="0"/>
              <w:bottom w:val="single" w:color="auto" w:sz="4" w:space="0"/>
              <w:right w:val="single" w:color="auto" w:sz="4" w:space="0"/>
            </w:tcBorders>
            <w:noWrap w:val="0"/>
            <w:vAlign w:val="center"/>
          </w:tcPr>
          <w:p w14:paraId="1CDC66C2">
            <w:pPr>
              <w:widowControl w:val="0"/>
              <w:spacing w:line="460" w:lineRule="exact"/>
              <w:jc w:val="both"/>
              <w:rPr>
                <w:rFonts w:hint="eastAsia" w:ascii="仿宋" w:hAnsi="仿宋" w:eastAsia="仿宋" w:cs="仿宋"/>
                <w:kern w:val="2"/>
                <w:sz w:val="24"/>
                <w:szCs w:val="21"/>
              </w:rPr>
            </w:pPr>
            <w:r>
              <w:rPr>
                <w:rFonts w:hint="eastAsia" w:ascii="仿宋" w:hAnsi="仿宋" w:eastAsia="仿宋" w:cs="仿宋"/>
                <w:kern w:val="2"/>
                <w:sz w:val="24"/>
                <w:szCs w:val="21"/>
              </w:rPr>
              <w:t>面  积</w:t>
            </w:r>
          </w:p>
        </w:tc>
        <w:tc>
          <w:tcPr>
            <w:tcW w:w="6152" w:type="dxa"/>
            <w:gridSpan w:val="4"/>
            <w:tcBorders>
              <w:top w:val="nil"/>
              <w:left w:val="single" w:color="auto" w:sz="4" w:space="0"/>
              <w:right w:val="single" w:color="auto" w:sz="4" w:space="0"/>
            </w:tcBorders>
            <w:noWrap w:val="0"/>
            <w:vAlign w:val="center"/>
          </w:tcPr>
          <w:p w14:paraId="42965080">
            <w:pPr>
              <w:widowControl w:val="0"/>
              <w:spacing w:line="460" w:lineRule="exact"/>
              <w:ind w:firstLine="480" w:firstLineChars="200"/>
              <w:jc w:val="both"/>
              <w:rPr>
                <w:rFonts w:hint="eastAsia" w:ascii="仿宋" w:hAnsi="仿宋" w:eastAsia="仿宋" w:cs="仿宋"/>
                <w:kern w:val="2"/>
                <w:sz w:val="24"/>
                <w:szCs w:val="21"/>
              </w:rPr>
            </w:pPr>
          </w:p>
        </w:tc>
      </w:tr>
      <w:tr w14:paraId="55929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763" w:type="dxa"/>
            <w:vMerge w:val="continue"/>
            <w:tcBorders>
              <w:left w:val="single" w:color="auto" w:sz="4" w:space="0"/>
              <w:bottom w:val="single" w:color="auto" w:sz="4" w:space="0"/>
              <w:right w:val="single" w:color="auto" w:sz="4" w:space="0"/>
            </w:tcBorders>
            <w:noWrap w:val="0"/>
            <w:vAlign w:val="center"/>
          </w:tcPr>
          <w:p w14:paraId="4F210490">
            <w:pPr>
              <w:widowControl w:val="0"/>
              <w:spacing w:line="460" w:lineRule="exact"/>
              <w:ind w:firstLine="480" w:firstLineChars="200"/>
              <w:jc w:val="both"/>
              <w:rPr>
                <w:rFonts w:hint="eastAsia" w:ascii="仿宋" w:hAnsi="仿宋" w:eastAsia="仿宋" w:cs="仿宋"/>
                <w:kern w:val="2"/>
                <w:sz w:val="24"/>
                <w:szCs w:val="21"/>
              </w:rPr>
            </w:pPr>
          </w:p>
        </w:tc>
        <w:tc>
          <w:tcPr>
            <w:tcW w:w="1371" w:type="dxa"/>
            <w:tcBorders>
              <w:top w:val="single" w:color="auto" w:sz="4" w:space="0"/>
              <w:left w:val="single" w:color="auto" w:sz="4" w:space="0"/>
              <w:bottom w:val="single" w:color="auto" w:sz="4" w:space="0"/>
              <w:right w:val="single" w:color="auto" w:sz="4" w:space="0"/>
            </w:tcBorders>
            <w:noWrap w:val="0"/>
            <w:vAlign w:val="center"/>
          </w:tcPr>
          <w:p w14:paraId="0DF5B472">
            <w:pPr>
              <w:widowControl w:val="0"/>
              <w:spacing w:line="460" w:lineRule="exact"/>
              <w:jc w:val="both"/>
              <w:rPr>
                <w:rFonts w:hint="eastAsia" w:ascii="仿宋" w:hAnsi="仿宋" w:eastAsia="仿宋" w:cs="仿宋"/>
                <w:kern w:val="2"/>
                <w:sz w:val="24"/>
                <w:szCs w:val="21"/>
              </w:rPr>
            </w:pPr>
            <w:r>
              <w:rPr>
                <w:rFonts w:hint="eastAsia" w:ascii="仿宋" w:hAnsi="仿宋" w:eastAsia="仿宋" w:cs="仿宋"/>
                <w:kern w:val="2"/>
                <w:sz w:val="24"/>
                <w:szCs w:val="21"/>
              </w:rPr>
              <w:t>数  量</w:t>
            </w:r>
          </w:p>
        </w:tc>
        <w:tc>
          <w:tcPr>
            <w:tcW w:w="6152" w:type="dxa"/>
            <w:gridSpan w:val="4"/>
            <w:tcBorders>
              <w:left w:val="single" w:color="auto" w:sz="4" w:space="0"/>
              <w:bottom w:val="single" w:color="auto" w:sz="4" w:space="0"/>
              <w:right w:val="single" w:color="auto" w:sz="4" w:space="0"/>
            </w:tcBorders>
            <w:noWrap w:val="0"/>
            <w:vAlign w:val="center"/>
          </w:tcPr>
          <w:p w14:paraId="175290E3">
            <w:pPr>
              <w:widowControl w:val="0"/>
              <w:spacing w:line="460" w:lineRule="exact"/>
              <w:ind w:firstLine="480" w:firstLineChars="200"/>
              <w:jc w:val="both"/>
              <w:rPr>
                <w:rFonts w:hint="eastAsia" w:ascii="仿宋" w:hAnsi="仿宋" w:eastAsia="仿宋" w:cs="仿宋"/>
                <w:kern w:val="2"/>
                <w:sz w:val="24"/>
                <w:szCs w:val="21"/>
              </w:rPr>
            </w:pPr>
          </w:p>
        </w:tc>
      </w:tr>
    </w:tbl>
    <w:p w14:paraId="3E040051">
      <w:pPr>
        <w:widowControl w:val="0"/>
        <w:spacing w:line="460" w:lineRule="exact"/>
        <w:ind w:firstLine="480" w:firstLineChars="200"/>
        <w:jc w:val="both"/>
        <w:rPr>
          <w:rFonts w:hint="eastAsia" w:ascii="仿宋" w:hAnsi="仿宋" w:eastAsia="仿宋" w:cs="仿宋"/>
          <w:kern w:val="2"/>
          <w:sz w:val="24"/>
          <w:szCs w:val="24"/>
        </w:rPr>
      </w:pPr>
    </w:p>
    <w:p w14:paraId="79039FEE">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                              （盖章）</w:t>
      </w:r>
    </w:p>
    <w:p w14:paraId="76D4B35C">
      <w:pPr>
        <w:widowControl w:val="0"/>
        <w:spacing w:line="460" w:lineRule="exact"/>
        <w:ind w:firstLine="480" w:firstLineChars="200"/>
        <w:jc w:val="both"/>
        <w:rPr>
          <w:rFonts w:hint="eastAsia" w:ascii="仿宋" w:hAnsi="仿宋" w:eastAsia="仿宋" w:cs="仿宋"/>
          <w:kern w:val="2"/>
          <w:sz w:val="24"/>
          <w:szCs w:val="24"/>
        </w:rPr>
      </w:pPr>
    </w:p>
    <w:p w14:paraId="065CE124">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法定代表人或委托代理人：（签字或盖章）</w:t>
      </w:r>
    </w:p>
    <w:p w14:paraId="6F3B7F75">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 </w:t>
      </w:r>
    </w:p>
    <w:p w14:paraId="02DD5DEF">
      <w:pPr>
        <w:widowControl w:val="0"/>
        <w:spacing w:line="460" w:lineRule="exact"/>
        <w:ind w:firstLine="480" w:firstLineChars="200"/>
        <w:jc w:val="both"/>
        <w:rPr>
          <w:rFonts w:hint="eastAsia" w:ascii="仿宋" w:hAnsi="仿宋" w:eastAsia="仿宋" w:cs="仿宋"/>
          <w:kern w:val="2"/>
          <w:sz w:val="28"/>
          <w:szCs w:val="28"/>
        </w:rPr>
      </w:pPr>
      <w:r>
        <w:rPr>
          <w:rFonts w:hint="eastAsia" w:ascii="仿宋" w:hAnsi="仿宋" w:eastAsia="仿宋" w:cs="仿宋"/>
          <w:kern w:val="2"/>
          <w:sz w:val="24"/>
          <w:szCs w:val="24"/>
        </w:rPr>
        <w:t xml:space="preserve">                                        日期：     年    月    日</w:t>
      </w:r>
    </w:p>
    <w:p w14:paraId="480FDAEE">
      <w:pPr>
        <w:widowControl w:val="0"/>
        <w:spacing w:line="460" w:lineRule="exact"/>
        <w:ind w:firstLine="480" w:firstLineChars="200"/>
        <w:jc w:val="both"/>
        <w:rPr>
          <w:rFonts w:hint="eastAsia" w:ascii="仿宋" w:hAnsi="仿宋" w:eastAsia="仿宋" w:cs="仿宋"/>
          <w:kern w:val="2"/>
          <w:sz w:val="24"/>
          <w:szCs w:val="24"/>
        </w:rPr>
      </w:pPr>
    </w:p>
    <w:p w14:paraId="5113BAE8">
      <w:pPr>
        <w:widowControl w:val="0"/>
        <w:spacing w:line="460" w:lineRule="exact"/>
        <w:ind w:left="0" w:leftChars="0" w:firstLine="0" w:firstLineChars="0"/>
        <w:jc w:val="both"/>
        <w:rPr>
          <w:rFonts w:hint="eastAsia" w:ascii="仿宋" w:hAnsi="仿宋" w:eastAsia="仿宋" w:cs="仿宋"/>
          <w:kern w:val="2"/>
          <w:szCs w:val="22"/>
        </w:rPr>
      </w:pPr>
    </w:p>
    <w:p w14:paraId="6ED986C8">
      <w:pPr>
        <w:widowControl w:val="0"/>
        <w:spacing w:line="460" w:lineRule="exact"/>
        <w:jc w:val="center"/>
        <w:rPr>
          <w:rFonts w:hint="eastAsia" w:ascii="仿宋" w:hAnsi="仿宋" w:eastAsia="仿宋" w:cs="仿宋"/>
          <w:b/>
          <w:kern w:val="2"/>
          <w:sz w:val="24"/>
          <w:szCs w:val="24"/>
        </w:rPr>
      </w:pPr>
      <w:r>
        <w:rPr>
          <w:rFonts w:hint="eastAsia" w:ascii="仿宋" w:hAnsi="仿宋" w:eastAsia="仿宋" w:cs="仿宋"/>
          <w:b/>
          <w:kern w:val="2"/>
          <w:sz w:val="36"/>
          <w:szCs w:val="36"/>
        </w:rPr>
        <w:br w:type="page"/>
      </w:r>
      <w:r>
        <w:rPr>
          <w:rFonts w:hint="eastAsia" w:ascii="仿宋" w:hAnsi="仿宋" w:eastAsia="仿宋" w:cs="仿宋"/>
          <w:b/>
          <w:kern w:val="2"/>
          <w:sz w:val="24"/>
          <w:szCs w:val="24"/>
          <w:lang w:val="en-US" w:eastAsia="zh-CN"/>
        </w:rPr>
        <w:t>2、</w:t>
      </w:r>
      <w:r>
        <w:rPr>
          <w:rFonts w:hint="eastAsia" w:ascii="仿宋" w:hAnsi="仿宋" w:eastAsia="仿宋" w:cs="仿宋"/>
          <w:b/>
          <w:kern w:val="2"/>
          <w:sz w:val="24"/>
          <w:szCs w:val="24"/>
        </w:rPr>
        <w:t>类似项目业绩</w:t>
      </w:r>
    </w:p>
    <w:p w14:paraId="49F6F15E">
      <w:pPr>
        <w:widowControl w:val="0"/>
        <w:spacing w:line="460" w:lineRule="exact"/>
        <w:ind w:firstLine="482" w:firstLineChars="200"/>
        <w:jc w:val="both"/>
        <w:rPr>
          <w:rFonts w:hint="eastAsia" w:ascii="仿宋" w:hAnsi="仿宋" w:eastAsia="仿宋" w:cs="仿宋"/>
          <w:b/>
          <w:kern w:val="2"/>
          <w:sz w:val="24"/>
          <w:szCs w:val="24"/>
        </w:rPr>
      </w:pPr>
      <w:r>
        <w:rPr>
          <w:rFonts w:hint="eastAsia" w:ascii="仿宋" w:hAnsi="仿宋" w:eastAsia="仿宋" w:cs="仿宋"/>
          <w:b/>
          <w:kern w:val="2"/>
          <w:sz w:val="24"/>
          <w:szCs w:val="24"/>
        </w:rPr>
        <w:t xml:space="preserve">                                                          </w:t>
      </w:r>
    </w:p>
    <w:p w14:paraId="3368FFFB">
      <w:pPr>
        <w:widowControl w:val="0"/>
        <w:spacing w:line="460" w:lineRule="exact"/>
        <w:ind w:left="0" w:leftChars="0" w:firstLine="0" w:firstLineChars="0"/>
        <w:jc w:val="both"/>
        <w:rPr>
          <w:rFonts w:hint="eastAsia" w:ascii="仿宋" w:hAnsi="仿宋" w:eastAsia="仿宋" w:cs="仿宋"/>
          <w:b/>
          <w:kern w:val="2"/>
          <w:sz w:val="36"/>
          <w:szCs w:val="36"/>
        </w:rPr>
      </w:pPr>
      <w:r>
        <w:rPr>
          <w:rFonts w:hint="eastAsia" w:ascii="仿宋" w:hAnsi="仿宋" w:eastAsia="仿宋" w:cs="仿宋"/>
          <w:kern w:val="2"/>
          <w:sz w:val="24"/>
          <w:szCs w:val="24"/>
        </w:rPr>
        <w:t>(类似项目业绩包括：项目名称，实施时间，甲方项目负责人及负责人所在部门等内容，合同原件备查)</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437"/>
        <w:gridCol w:w="1439"/>
        <w:gridCol w:w="1295"/>
        <w:gridCol w:w="1297"/>
        <w:gridCol w:w="1297"/>
        <w:gridCol w:w="1867"/>
      </w:tblGrid>
      <w:tr w14:paraId="4160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center"/>
          </w:tcPr>
          <w:p w14:paraId="3BF6F768">
            <w:pPr>
              <w:widowControl w:val="0"/>
              <w:spacing w:line="4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序号</w:t>
            </w:r>
          </w:p>
        </w:tc>
        <w:tc>
          <w:tcPr>
            <w:tcW w:w="768" w:type="pct"/>
            <w:noWrap w:val="0"/>
            <w:vAlign w:val="center"/>
          </w:tcPr>
          <w:p w14:paraId="027CC04B">
            <w:pPr>
              <w:widowControl w:val="0"/>
              <w:spacing w:line="4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业主</w:t>
            </w:r>
          </w:p>
        </w:tc>
        <w:tc>
          <w:tcPr>
            <w:tcW w:w="769" w:type="pct"/>
            <w:noWrap w:val="0"/>
            <w:vAlign w:val="center"/>
          </w:tcPr>
          <w:p w14:paraId="2904DD1F">
            <w:pPr>
              <w:widowControl w:val="0"/>
              <w:spacing w:line="4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92" w:type="pct"/>
            <w:noWrap w:val="0"/>
            <w:vAlign w:val="center"/>
          </w:tcPr>
          <w:p w14:paraId="09BF824A">
            <w:pPr>
              <w:widowControl w:val="0"/>
              <w:spacing w:line="4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项目内容</w:t>
            </w:r>
          </w:p>
        </w:tc>
        <w:tc>
          <w:tcPr>
            <w:tcW w:w="693" w:type="pct"/>
            <w:noWrap w:val="0"/>
            <w:vAlign w:val="center"/>
          </w:tcPr>
          <w:p w14:paraId="20AD0E41">
            <w:pPr>
              <w:widowControl w:val="0"/>
              <w:spacing w:line="4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合同金额</w:t>
            </w:r>
          </w:p>
        </w:tc>
        <w:tc>
          <w:tcPr>
            <w:tcW w:w="693" w:type="pct"/>
            <w:noWrap w:val="0"/>
            <w:vAlign w:val="center"/>
          </w:tcPr>
          <w:p w14:paraId="41A1B7DC">
            <w:pPr>
              <w:widowControl w:val="0"/>
              <w:spacing w:line="4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合同签订日期</w:t>
            </w:r>
          </w:p>
        </w:tc>
        <w:tc>
          <w:tcPr>
            <w:tcW w:w="998" w:type="pct"/>
            <w:noWrap w:val="0"/>
            <w:vAlign w:val="center"/>
          </w:tcPr>
          <w:p w14:paraId="49677C82">
            <w:pPr>
              <w:widowControl w:val="0"/>
              <w:spacing w:line="460" w:lineRule="exact"/>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rPr>
              <w:t>完工日期</w:t>
            </w:r>
          </w:p>
        </w:tc>
      </w:tr>
      <w:tr w14:paraId="47A2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top"/>
          </w:tcPr>
          <w:p w14:paraId="09A3F69B">
            <w:pPr>
              <w:widowControl w:val="0"/>
              <w:spacing w:line="460" w:lineRule="exact"/>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1</w:t>
            </w:r>
          </w:p>
        </w:tc>
        <w:tc>
          <w:tcPr>
            <w:tcW w:w="768" w:type="pct"/>
            <w:noWrap w:val="0"/>
            <w:vAlign w:val="top"/>
          </w:tcPr>
          <w:p w14:paraId="35C7DBBB">
            <w:pPr>
              <w:widowControl w:val="0"/>
              <w:spacing w:line="460" w:lineRule="exact"/>
              <w:jc w:val="both"/>
              <w:rPr>
                <w:rFonts w:hint="eastAsia" w:ascii="仿宋" w:hAnsi="仿宋" w:eastAsia="仿宋" w:cs="仿宋"/>
                <w:sz w:val="24"/>
                <w:szCs w:val="24"/>
              </w:rPr>
            </w:pPr>
          </w:p>
        </w:tc>
        <w:tc>
          <w:tcPr>
            <w:tcW w:w="769" w:type="pct"/>
            <w:noWrap w:val="0"/>
            <w:vAlign w:val="top"/>
          </w:tcPr>
          <w:p w14:paraId="46ED6D20">
            <w:pPr>
              <w:widowControl w:val="0"/>
              <w:spacing w:line="460" w:lineRule="exact"/>
              <w:jc w:val="both"/>
              <w:rPr>
                <w:rFonts w:hint="eastAsia" w:ascii="仿宋" w:hAnsi="仿宋" w:eastAsia="仿宋" w:cs="仿宋"/>
                <w:sz w:val="24"/>
                <w:szCs w:val="24"/>
              </w:rPr>
            </w:pPr>
          </w:p>
        </w:tc>
        <w:tc>
          <w:tcPr>
            <w:tcW w:w="692" w:type="pct"/>
            <w:noWrap w:val="0"/>
            <w:vAlign w:val="top"/>
          </w:tcPr>
          <w:p w14:paraId="553A0CAC">
            <w:pPr>
              <w:widowControl w:val="0"/>
              <w:spacing w:line="460" w:lineRule="exact"/>
              <w:jc w:val="both"/>
              <w:rPr>
                <w:rFonts w:hint="eastAsia" w:ascii="仿宋" w:hAnsi="仿宋" w:eastAsia="仿宋" w:cs="仿宋"/>
                <w:sz w:val="24"/>
                <w:szCs w:val="24"/>
              </w:rPr>
            </w:pPr>
          </w:p>
        </w:tc>
        <w:tc>
          <w:tcPr>
            <w:tcW w:w="693" w:type="pct"/>
            <w:noWrap w:val="0"/>
            <w:vAlign w:val="top"/>
          </w:tcPr>
          <w:p w14:paraId="0E294367">
            <w:pPr>
              <w:widowControl w:val="0"/>
              <w:spacing w:line="460" w:lineRule="exact"/>
              <w:jc w:val="both"/>
              <w:rPr>
                <w:rFonts w:hint="eastAsia" w:ascii="仿宋" w:hAnsi="仿宋" w:eastAsia="仿宋" w:cs="仿宋"/>
                <w:sz w:val="24"/>
                <w:szCs w:val="24"/>
              </w:rPr>
            </w:pPr>
          </w:p>
        </w:tc>
        <w:tc>
          <w:tcPr>
            <w:tcW w:w="693" w:type="pct"/>
            <w:noWrap w:val="0"/>
            <w:vAlign w:val="top"/>
          </w:tcPr>
          <w:p w14:paraId="63FC5419">
            <w:pPr>
              <w:widowControl w:val="0"/>
              <w:spacing w:line="460" w:lineRule="exact"/>
              <w:jc w:val="both"/>
              <w:rPr>
                <w:rFonts w:hint="eastAsia" w:ascii="仿宋" w:hAnsi="仿宋" w:eastAsia="仿宋" w:cs="仿宋"/>
                <w:sz w:val="24"/>
                <w:szCs w:val="24"/>
              </w:rPr>
            </w:pPr>
          </w:p>
        </w:tc>
        <w:tc>
          <w:tcPr>
            <w:tcW w:w="998" w:type="pct"/>
            <w:noWrap w:val="0"/>
            <w:vAlign w:val="top"/>
          </w:tcPr>
          <w:p w14:paraId="4252E64A">
            <w:pPr>
              <w:widowControl w:val="0"/>
              <w:spacing w:line="460" w:lineRule="exact"/>
              <w:jc w:val="both"/>
              <w:rPr>
                <w:rFonts w:hint="eastAsia" w:ascii="仿宋" w:hAnsi="仿宋" w:eastAsia="仿宋" w:cs="仿宋"/>
                <w:sz w:val="24"/>
                <w:szCs w:val="24"/>
              </w:rPr>
            </w:pPr>
          </w:p>
        </w:tc>
      </w:tr>
      <w:tr w14:paraId="17B4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top"/>
          </w:tcPr>
          <w:p w14:paraId="4974B698">
            <w:pPr>
              <w:widowControl w:val="0"/>
              <w:spacing w:line="460" w:lineRule="exact"/>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2</w:t>
            </w:r>
          </w:p>
        </w:tc>
        <w:tc>
          <w:tcPr>
            <w:tcW w:w="768" w:type="pct"/>
            <w:noWrap w:val="0"/>
            <w:vAlign w:val="top"/>
          </w:tcPr>
          <w:p w14:paraId="5F115A00">
            <w:pPr>
              <w:widowControl w:val="0"/>
              <w:spacing w:line="460" w:lineRule="exact"/>
              <w:jc w:val="both"/>
              <w:rPr>
                <w:rFonts w:hint="eastAsia" w:ascii="仿宋" w:hAnsi="仿宋" w:eastAsia="仿宋" w:cs="仿宋"/>
                <w:sz w:val="24"/>
                <w:szCs w:val="24"/>
              </w:rPr>
            </w:pPr>
          </w:p>
        </w:tc>
        <w:tc>
          <w:tcPr>
            <w:tcW w:w="769" w:type="pct"/>
            <w:noWrap w:val="0"/>
            <w:vAlign w:val="top"/>
          </w:tcPr>
          <w:p w14:paraId="6E9837F3">
            <w:pPr>
              <w:widowControl w:val="0"/>
              <w:spacing w:line="460" w:lineRule="exact"/>
              <w:jc w:val="both"/>
              <w:rPr>
                <w:rFonts w:hint="eastAsia" w:ascii="仿宋" w:hAnsi="仿宋" w:eastAsia="仿宋" w:cs="仿宋"/>
                <w:sz w:val="24"/>
                <w:szCs w:val="24"/>
              </w:rPr>
            </w:pPr>
          </w:p>
        </w:tc>
        <w:tc>
          <w:tcPr>
            <w:tcW w:w="692" w:type="pct"/>
            <w:noWrap w:val="0"/>
            <w:vAlign w:val="top"/>
          </w:tcPr>
          <w:p w14:paraId="74AD92CD">
            <w:pPr>
              <w:widowControl w:val="0"/>
              <w:spacing w:line="460" w:lineRule="exact"/>
              <w:jc w:val="both"/>
              <w:rPr>
                <w:rFonts w:hint="eastAsia" w:ascii="仿宋" w:hAnsi="仿宋" w:eastAsia="仿宋" w:cs="仿宋"/>
                <w:sz w:val="24"/>
                <w:szCs w:val="24"/>
              </w:rPr>
            </w:pPr>
          </w:p>
        </w:tc>
        <w:tc>
          <w:tcPr>
            <w:tcW w:w="693" w:type="pct"/>
            <w:noWrap w:val="0"/>
            <w:vAlign w:val="top"/>
          </w:tcPr>
          <w:p w14:paraId="4452FC4C">
            <w:pPr>
              <w:widowControl w:val="0"/>
              <w:spacing w:line="460" w:lineRule="exact"/>
              <w:jc w:val="both"/>
              <w:rPr>
                <w:rFonts w:hint="eastAsia" w:ascii="仿宋" w:hAnsi="仿宋" w:eastAsia="仿宋" w:cs="仿宋"/>
                <w:sz w:val="24"/>
                <w:szCs w:val="24"/>
              </w:rPr>
            </w:pPr>
          </w:p>
        </w:tc>
        <w:tc>
          <w:tcPr>
            <w:tcW w:w="693" w:type="pct"/>
            <w:noWrap w:val="0"/>
            <w:vAlign w:val="top"/>
          </w:tcPr>
          <w:p w14:paraId="3A7245EE">
            <w:pPr>
              <w:widowControl w:val="0"/>
              <w:spacing w:line="460" w:lineRule="exact"/>
              <w:jc w:val="both"/>
              <w:rPr>
                <w:rFonts w:hint="eastAsia" w:ascii="仿宋" w:hAnsi="仿宋" w:eastAsia="仿宋" w:cs="仿宋"/>
                <w:sz w:val="24"/>
                <w:szCs w:val="24"/>
              </w:rPr>
            </w:pPr>
          </w:p>
        </w:tc>
        <w:tc>
          <w:tcPr>
            <w:tcW w:w="998" w:type="pct"/>
            <w:noWrap w:val="0"/>
            <w:vAlign w:val="top"/>
          </w:tcPr>
          <w:p w14:paraId="2A1CA0CC">
            <w:pPr>
              <w:widowControl w:val="0"/>
              <w:spacing w:line="460" w:lineRule="exact"/>
              <w:jc w:val="both"/>
              <w:rPr>
                <w:rFonts w:hint="eastAsia" w:ascii="仿宋" w:hAnsi="仿宋" w:eastAsia="仿宋" w:cs="仿宋"/>
                <w:sz w:val="24"/>
                <w:szCs w:val="24"/>
              </w:rPr>
            </w:pPr>
          </w:p>
        </w:tc>
      </w:tr>
      <w:tr w14:paraId="4C126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top"/>
          </w:tcPr>
          <w:p w14:paraId="6CD23588">
            <w:pPr>
              <w:widowControl w:val="0"/>
              <w:spacing w:line="460" w:lineRule="exact"/>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3</w:t>
            </w:r>
          </w:p>
        </w:tc>
        <w:tc>
          <w:tcPr>
            <w:tcW w:w="768" w:type="pct"/>
            <w:noWrap w:val="0"/>
            <w:vAlign w:val="top"/>
          </w:tcPr>
          <w:p w14:paraId="34E1F66D">
            <w:pPr>
              <w:widowControl w:val="0"/>
              <w:spacing w:line="460" w:lineRule="exact"/>
              <w:jc w:val="both"/>
              <w:rPr>
                <w:rFonts w:hint="eastAsia" w:ascii="仿宋" w:hAnsi="仿宋" w:eastAsia="仿宋" w:cs="仿宋"/>
                <w:sz w:val="24"/>
                <w:szCs w:val="24"/>
              </w:rPr>
            </w:pPr>
          </w:p>
        </w:tc>
        <w:tc>
          <w:tcPr>
            <w:tcW w:w="769" w:type="pct"/>
            <w:noWrap w:val="0"/>
            <w:vAlign w:val="top"/>
          </w:tcPr>
          <w:p w14:paraId="5F9DA1F6">
            <w:pPr>
              <w:widowControl w:val="0"/>
              <w:spacing w:line="460" w:lineRule="exact"/>
              <w:jc w:val="both"/>
              <w:rPr>
                <w:rFonts w:hint="eastAsia" w:ascii="仿宋" w:hAnsi="仿宋" w:eastAsia="仿宋" w:cs="仿宋"/>
                <w:sz w:val="24"/>
                <w:szCs w:val="24"/>
              </w:rPr>
            </w:pPr>
          </w:p>
        </w:tc>
        <w:tc>
          <w:tcPr>
            <w:tcW w:w="692" w:type="pct"/>
            <w:noWrap w:val="0"/>
            <w:vAlign w:val="top"/>
          </w:tcPr>
          <w:p w14:paraId="2AE0E224">
            <w:pPr>
              <w:widowControl w:val="0"/>
              <w:spacing w:line="460" w:lineRule="exact"/>
              <w:jc w:val="both"/>
              <w:rPr>
                <w:rFonts w:hint="eastAsia" w:ascii="仿宋" w:hAnsi="仿宋" w:eastAsia="仿宋" w:cs="仿宋"/>
                <w:sz w:val="24"/>
                <w:szCs w:val="24"/>
              </w:rPr>
            </w:pPr>
          </w:p>
        </w:tc>
        <w:tc>
          <w:tcPr>
            <w:tcW w:w="693" w:type="pct"/>
            <w:noWrap w:val="0"/>
            <w:vAlign w:val="top"/>
          </w:tcPr>
          <w:p w14:paraId="075A42C3">
            <w:pPr>
              <w:widowControl w:val="0"/>
              <w:spacing w:line="460" w:lineRule="exact"/>
              <w:jc w:val="both"/>
              <w:rPr>
                <w:rFonts w:hint="eastAsia" w:ascii="仿宋" w:hAnsi="仿宋" w:eastAsia="仿宋" w:cs="仿宋"/>
                <w:sz w:val="24"/>
                <w:szCs w:val="24"/>
              </w:rPr>
            </w:pPr>
          </w:p>
        </w:tc>
        <w:tc>
          <w:tcPr>
            <w:tcW w:w="693" w:type="pct"/>
            <w:noWrap w:val="0"/>
            <w:vAlign w:val="top"/>
          </w:tcPr>
          <w:p w14:paraId="420C9059">
            <w:pPr>
              <w:widowControl w:val="0"/>
              <w:spacing w:line="460" w:lineRule="exact"/>
              <w:jc w:val="both"/>
              <w:rPr>
                <w:rFonts w:hint="eastAsia" w:ascii="仿宋" w:hAnsi="仿宋" w:eastAsia="仿宋" w:cs="仿宋"/>
                <w:sz w:val="24"/>
                <w:szCs w:val="24"/>
              </w:rPr>
            </w:pPr>
          </w:p>
        </w:tc>
        <w:tc>
          <w:tcPr>
            <w:tcW w:w="998" w:type="pct"/>
            <w:noWrap w:val="0"/>
            <w:vAlign w:val="top"/>
          </w:tcPr>
          <w:p w14:paraId="33BEAF6E">
            <w:pPr>
              <w:widowControl w:val="0"/>
              <w:spacing w:line="460" w:lineRule="exact"/>
              <w:jc w:val="both"/>
              <w:rPr>
                <w:rFonts w:hint="eastAsia" w:ascii="仿宋" w:hAnsi="仿宋" w:eastAsia="仿宋" w:cs="仿宋"/>
                <w:sz w:val="24"/>
                <w:szCs w:val="24"/>
              </w:rPr>
            </w:pPr>
          </w:p>
        </w:tc>
      </w:tr>
      <w:tr w14:paraId="6A06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top"/>
          </w:tcPr>
          <w:p w14:paraId="0897EB31">
            <w:pPr>
              <w:widowControl w:val="0"/>
              <w:spacing w:line="460" w:lineRule="exact"/>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4</w:t>
            </w:r>
          </w:p>
        </w:tc>
        <w:tc>
          <w:tcPr>
            <w:tcW w:w="768" w:type="pct"/>
            <w:noWrap w:val="0"/>
            <w:vAlign w:val="top"/>
          </w:tcPr>
          <w:p w14:paraId="094D6609">
            <w:pPr>
              <w:widowControl w:val="0"/>
              <w:spacing w:line="460" w:lineRule="exact"/>
              <w:jc w:val="both"/>
              <w:rPr>
                <w:rFonts w:hint="eastAsia" w:ascii="仿宋" w:hAnsi="仿宋" w:eastAsia="仿宋" w:cs="仿宋"/>
                <w:sz w:val="24"/>
                <w:szCs w:val="24"/>
              </w:rPr>
            </w:pPr>
          </w:p>
        </w:tc>
        <w:tc>
          <w:tcPr>
            <w:tcW w:w="769" w:type="pct"/>
            <w:noWrap w:val="0"/>
            <w:vAlign w:val="top"/>
          </w:tcPr>
          <w:p w14:paraId="1DDE987B">
            <w:pPr>
              <w:widowControl w:val="0"/>
              <w:spacing w:line="460" w:lineRule="exact"/>
              <w:jc w:val="both"/>
              <w:rPr>
                <w:rFonts w:hint="eastAsia" w:ascii="仿宋" w:hAnsi="仿宋" w:eastAsia="仿宋" w:cs="仿宋"/>
                <w:sz w:val="24"/>
                <w:szCs w:val="24"/>
              </w:rPr>
            </w:pPr>
          </w:p>
        </w:tc>
        <w:tc>
          <w:tcPr>
            <w:tcW w:w="692" w:type="pct"/>
            <w:noWrap w:val="0"/>
            <w:vAlign w:val="top"/>
          </w:tcPr>
          <w:p w14:paraId="6F04BB84">
            <w:pPr>
              <w:widowControl w:val="0"/>
              <w:spacing w:line="460" w:lineRule="exact"/>
              <w:jc w:val="both"/>
              <w:rPr>
                <w:rFonts w:hint="eastAsia" w:ascii="仿宋" w:hAnsi="仿宋" w:eastAsia="仿宋" w:cs="仿宋"/>
                <w:sz w:val="24"/>
                <w:szCs w:val="24"/>
              </w:rPr>
            </w:pPr>
          </w:p>
        </w:tc>
        <w:tc>
          <w:tcPr>
            <w:tcW w:w="693" w:type="pct"/>
            <w:noWrap w:val="0"/>
            <w:vAlign w:val="top"/>
          </w:tcPr>
          <w:p w14:paraId="6A6BA956">
            <w:pPr>
              <w:widowControl w:val="0"/>
              <w:spacing w:line="460" w:lineRule="exact"/>
              <w:jc w:val="both"/>
              <w:rPr>
                <w:rFonts w:hint="eastAsia" w:ascii="仿宋" w:hAnsi="仿宋" w:eastAsia="仿宋" w:cs="仿宋"/>
                <w:sz w:val="24"/>
                <w:szCs w:val="24"/>
              </w:rPr>
            </w:pPr>
          </w:p>
        </w:tc>
        <w:tc>
          <w:tcPr>
            <w:tcW w:w="693" w:type="pct"/>
            <w:noWrap w:val="0"/>
            <w:vAlign w:val="top"/>
          </w:tcPr>
          <w:p w14:paraId="5AB42768">
            <w:pPr>
              <w:widowControl w:val="0"/>
              <w:spacing w:line="460" w:lineRule="exact"/>
              <w:jc w:val="both"/>
              <w:rPr>
                <w:rFonts w:hint="eastAsia" w:ascii="仿宋" w:hAnsi="仿宋" w:eastAsia="仿宋" w:cs="仿宋"/>
                <w:sz w:val="24"/>
                <w:szCs w:val="24"/>
              </w:rPr>
            </w:pPr>
          </w:p>
        </w:tc>
        <w:tc>
          <w:tcPr>
            <w:tcW w:w="998" w:type="pct"/>
            <w:noWrap w:val="0"/>
            <w:vAlign w:val="top"/>
          </w:tcPr>
          <w:p w14:paraId="611C0BE4">
            <w:pPr>
              <w:widowControl w:val="0"/>
              <w:spacing w:line="460" w:lineRule="exact"/>
              <w:jc w:val="both"/>
              <w:rPr>
                <w:rFonts w:hint="eastAsia" w:ascii="仿宋" w:hAnsi="仿宋" w:eastAsia="仿宋" w:cs="仿宋"/>
                <w:sz w:val="24"/>
                <w:szCs w:val="24"/>
              </w:rPr>
            </w:pPr>
          </w:p>
        </w:tc>
      </w:tr>
      <w:tr w14:paraId="6DEB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top"/>
          </w:tcPr>
          <w:p w14:paraId="0DC67225">
            <w:pPr>
              <w:widowControl w:val="0"/>
              <w:spacing w:line="460" w:lineRule="exact"/>
              <w:ind w:left="0" w:leftChars="0" w:firstLine="0" w:firstLineChars="0"/>
              <w:jc w:val="both"/>
              <w:rPr>
                <w:rFonts w:hint="eastAsia" w:ascii="仿宋" w:hAnsi="仿宋" w:eastAsia="仿宋" w:cs="仿宋"/>
                <w:sz w:val="24"/>
                <w:szCs w:val="24"/>
              </w:rPr>
            </w:pPr>
            <w:r>
              <w:rPr>
                <w:rFonts w:hint="eastAsia" w:ascii="仿宋" w:hAnsi="仿宋" w:eastAsia="仿宋" w:cs="仿宋"/>
                <w:sz w:val="24"/>
                <w:szCs w:val="24"/>
              </w:rPr>
              <w:t>……</w:t>
            </w:r>
          </w:p>
        </w:tc>
        <w:tc>
          <w:tcPr>
            <w:tcW w:w="768" w:type="pct"/>
            <w:noWrap w:val="0"/>
            <w:vAlign w:val="top"/>
          </w:tcPr>
          <w:p w14:paraId="62379A06">
            <w:pPr>
              <w:widowControl w:val="0"/>
              <w:spacing w:line="460" w:lineRule="exact"/>
              <w:jc w:val="both"/>
              <w:rPr>
                <w:rFonts w:hint="eastAsia" w:ascii="仿宋" w:hAnsi="仿宋" w:eastAsia="仿宋" w:cs="仿宋"/>
                <w:sz w:val="24"/>
                <w:szCs w:val="24"/>
              </w:rPr>
            </w:pPr>
          </w:p>
        </w:tc>
        <w:tc>
          <w:tcPr>
            <w:tcW w:w="769" w:type="pct"/>
            <w:noWrap w:val="0"/>
            <w:vAlign w:val="top"/>
          </w:tcPr>
          <w:p w14:paraId="5E959C55">
            <w:pPr>
              <w:widowControl w:val="0"/>
              <w:spacing w:line="460" w:lineRule="exact"/>
              <w:jc w:val="both"/>
              <w:rPr>
                <w:rFonts w:hint="eastAsia" w:ascii="仿宋" w:hAnsi="仿宋" w:eastAsia="仿宋" w:cs="仿宋"/>
                <w:sz w:val="24"/>
                <w:szCs w:val="24"/>
              </w:rPr>
            </w:pPr>
          </w:p>
        </w:tc>
        <w:tc>
          <w:tcPr>
            <w:tcW w:w="692" w:type="pct"/>
            <w:noWrap w:val="0"/>
            <w:vAlign w:val="top"/>
          </w:tcPr>
          <w:p w14:paraId="7A68E5EE">
            <w:pPr>
              <w:widowControl w:val="0"/>
              <w:spacing w:line="460" w:lineRule="exact"/>
              <w:jc w:val="both"/>
              <w:rPr>
                <w:rFonts w:hint="eastAsia" w:ascii="仿宋" w:hAnsi="仿宋" w:eastAsia="仿宋" w:cs="仿宋"/>
                <w:sz w:val="24"/>
                <w:szCs w:val="24"/>
              </w:rPr>
            </w:pPr>
          </w:p>
        </w:tc>
        <w:tc>
          <w:tcPr>
            <w:tcW w:w="693" w:type="pct"/>
            <w:noWrap w:val="0"/>
            <w:vAlign w:val="top"/>
          </w:tcPr>
          <w:p w14:paraId="63CCBF67">
            <w:pPr>
              <w:widowControl w:val="0"/>
              <w:spacing w:line="460" w:lineRule="exact"/>
              <w:jc w:val="both"/>
              <w:rPr>
                <w:rFonts w:hint="eastAsia" w:ascii="仿宋" w:hAnsi="仿宋" w:eastAsia="仿宋" w:cs="仿宋"/>
                <w:sz w:val="24"/>
                <w:szCs w:val="24"/>
              </w:rPr>
            </w:pPr>
          </w:p>
        </w:tc>
        <w:tc>
          <w:tcPr>
            <w:tcW w:w="693" w:type="pct"/>
            <w:noWrap w:val="0"/>
            <w:vAlign w:val="top"/>
          </w:tcPr>
          <w:p w14:paraId="3F9E9B70">
            <w:pPr>
              <w:widowControl w:val="0"/>
              <w:spacing w:line="460" w:lineRule="exact"/>
              <w:jc w:val="both"/>
              <w:rPr>
                <w:rFonts w:hint="eastAsia" w:ascii="仿宋" w:hAnsi="仿宋" w:eastAsia="仿宋" w:cs="仿宋"/>
                <w:sz w:val="24"/>
                <w:szCs w:val="24"/>
              </w:rPr>
            </w:pPr>
          </w:p>
        </w:tc>
        <w:tc>
          <w:tcPr>
            <w:tcW w:w="998" w:type="pct"/>
            <w:noWrap w:val="0"/>
            <w:vAlign w:val="top"/>
          </w:tcPr>
          <w:p w14:paraId="37FD5DA4">
            <w:pPr>
              <w:widowControl w:val="0"/>
              <w:spacing w:line="460" w:lineRule="exact"/>
              <w:jc w:val="both"/>
              <w:rPr>
                <w:rFonts w:hint="eastAsia" w:ascii="仿宋" w:hAnsi="仿宋" w:eastAsia="仿宋" w:cs="仿宋"/>
                <w:sz w:val="24"/>
                <w:szCs w:val="24"/>
              </w:rPr>
            </w:pPr>
          </w:p>
        </w:tc>
      </w:tr>
      <w:tr w14:paraId="32F0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top"/>
          </w:tcPr>
          <w:p w14:paraId="08770EEF">
            <w:pPr>
              <w:widowControl w:val="0"/>
              <w:spacing w:line="460" w:lineRule="exact"/>
              <w:jc w:val="both"/>
              <w:rPr>
                <w:rFonts w:hint="eastAsia" w:ascii="仿宋" w:hAnsi="仿宋" w:eastAsia="仿宋" w:cs="仿宋"/>
                <w:sz w:val="24"/>
                <w:szCs w:val="24"/>
              </w:rPr>
            </w:pPr>
          </w:p>
        </w:tc>
        <w:tc>
          <w:tcPr>
            <w:tcW w:w="768" w:type="pct"/>
            <w:noWrap w:val="0"/>
            <w:vAlign w:val="top"/>
          </w:tcPr>
          <w:p w14:paraId="078934D1">
            <w:pPr>
              <w:widowControl w:val="0"/>
              <w:spacing w:line="460" w:lineRule="exact"/>
              <w:jc w:val="both"/>
              <w:rPr>
                <w:rFonts w:hint="eastAsia" w:ascii="仿宋" w:hAnsi="仿宋" w:eastAsia="仿宋" w:cs="仿宋"/>
                <w:sz w:val="24"/>
                <w:szCs w:val="24"/>
              </w:rPr>
            </w:pPr>
          </w:p>
        </w:tc>
        <w:tc>
          <w:tcPr>
            <w:tcW w:w="769" w:type="pct"/>
            <w:noWrap w:val="0"/>
            <w:vAlign w:val="top"/>
          </w:tcPr>
          <w:p w14:paraId="2CCA546E">
            <w:pPr>
              <w:widowControl w:val="0"/>
              <w:spacing w:line="460" w:lineRule="exact"/>
              <w:jc w:val="both"/>
              <w:rPr>
                <w:rFonts w:hint="eastAsia" w:ascii="仿宋" w:hAnsi="仿宋" w:eastAsia="仿宋" w:cs="仿宋"/>
                <w:sz w:val="24"/>
                <w:szCs w:val="24"/>
              </w:rPr>
            </w:pPr>
          </w:p>
        </w:tc>
        <w:tc>
          <w:tcPr>
            <w:tcW w:w="692" w:type="pct"/>
            <w:noWrap w:val="0"/>
            <w:vAlign w:val="top"/>
          </w:tcPr>
          <w:p w14:paraId="15318A02">
            <w:pPr>
              <w:widowControl w:val="0"/>
              <w:spacing w:line="460" w:lineRule="exact"/>
              <w:jc w:val="both"/>
              <w:rPr>
                <w:rFonts w:hint="eastAsia" w:ascii="仿宋" w:hAnsi="仿宋" w:eastAsia="仿宋" w:cs="仿宋"/>
                <w:sz w:val="24"/>
                <w:szCs w:val="24"/>
              </w:rPr>
            </w:pPr>
          </w:p>
        </w:tc>
        <w:tc>
          <w:tcPr>
            <w:tcW w:w="693" w:type="pct"/>
            <w:noWrap w:val="0"/>
            <w:vAlign w:val="top"/>
          </w:tcPr>
          <w:p w14:paraId="2D056F21">
            <w:pPr>
              <w:widowControl w:val="0"/>
              <w:spacing w:line="460" w:lineRule="exact"/>
              <w:jc w:val="both"/>
              <w:rPr>
                <w:rFonts w:hint="eastAsia" w:ascii="仿宋" w:hAnsi="仿宋" w:eastAsia="仿宋" w:cs="仿宋"/>
                <w:sz w:val="24"/>
                <w:szCs w:val="24"/>
              </w:rPr>
            </w:pPr>
          </w:p>
        </w:tc>
        <w:tc>
          <w:tcPr>
            <w:tcW w:w="693" w:type="pct"/>
            <w:noWrap w:val="0"/>
            <w:vAlign w:val="top"/>
          </w:tcPr>
          <w:p w14:paraId="1AEF9328">
            <w:pPr>
              <w:widowControl w:val="0"/>
              <w:spacing w:line="460" w:lineRule="exact"/>
              <w:jc w:val="both"/>
              <w:rPr>
                <w:rFonts w:hint="eastAsia" w:ascii="仿宋" w:hAnsi="仿宋" w:eastAsia="仿宋" w:cs="仿宋"/>
                <w:sz w:val="24"/>
                <w:szCs w:val="24"/>
              </w:rPr>
            </w:pPr>
          </w:p>
        </w:tc>
        <w:tc>
          <w:tcPr>
            <w:tcW w:w="998" w:type="pct"/>
            <w:noWrap w:val="0"/>
            <w:vAlign w:val="top"/>
          </w:tcPr>
          <w:p w14:paraId="72EC3C48">
            <w:pPr>
              <w:widowControl w:val="0"/>
              <w:spacing w:line="460" w:lineRule="exact"/>
              <w:jc w:val="both"/>
              <w:rPr>
                <w:rFonts w:hint="eastAsia" w:ascii="仿宋" w:hAnsi="仿宋" w:eastAsia="仿宋" w:cs="仿宋"/>
                <w:sz w:val="24"/>
                <w:szCs w:val="24"/>
              </w:rPr>
            </w:pPr>
          </w:p>
        </w:tc>
      </w:tr>
      <w:tr w14:paraId="1A1A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top"/>
          </w:tcPr>
          <w:p w14:paraId="58FC83DB">
            <w:pPr>
              <w:widowControl w:val="0"/>
              <w:spacing w:line="460" w:lineRule="exact"/>
              <w:jc w:val="both"/>
              <w:rPr>
                <w:rFonts w:hint="eastAsia" w:ascii="仿宋" w:hAnsi="仿宋" w:eastAsia="仿宋" w:cs="仿宋"/>
                <w:sz w:val="24"/>
                <w:szCs w:val="24"/>
              </w:rPr>
            </w:pPr>
          </w:p>
        </w:tc>
        <w:tc>
          <w:tcPr>
            <w:tcW w:w="768" w:type="pct"/>
            <w:noWrap w:val="0"/>
            <w:vAlign w:val="top"/>
          </w:tcPr>
          <w:p w14:paraId="44E763FC">
            <w:pPr>
              <w:widowControl w:val="0"/>
              <w:spacing w:line="460" w:lineRule="exact"/>
              <w:jc w:val="both"/>
              <w:rPr>
                <w:rFonts w:hint="eastAsia" w:ascii="仿宋" w:hAnsi="仿宋" w:eastAsia="仿宋" w:cs="仿宋"/>
                <w:sz w:val="24"/>
                <w:szCs w:val="24"/>
              </w:rPr>
            </w:pPr>
          </w:p>
        </w:tc>
        <w:tc>
          <w:tcPr>
            <w:tcW w:w="769" w:type="pct"/>
            <w:noWrap w:val="0"/>
            <w:vAlign w:val="top"/>
          </w:tcPr>
          <w:p w14:paraId="5FE8ACF8">
            <w:pPr>
              <w:widowControl w:val="0"/>
              <w:spacing w:line="460" w:lineRule="exact"/>
              <w:jc w:val="both"/>
              <w:rPr>
                <w:rFonts w:hint="eastAsia" w:ascii="仿宋" w:hAnsi="仿宋" w:eastAsia="仿宋" w:cs="仿宋"/>
                <w:sz w:val="24"/>
                <w:szCs w:val="24"/>
              </w:rPr>
            </w:pPr>
          </w:p>
        </w:tc>
        <w:tc>
          <w:tcPr>
            <w:tcW w:w="692" w:type="pct"/>
            <w:noWrap w:val="0"/>
            <w:vAlign w:val="top"/>
          </w:tcPr>
          <w:p w14:paraId="4C37D5CA">
            <w:pPr>
              <w:widowControl w:val="0"/>
              <w:spacing w:line="460" w:lineRule="exact"/>
              <w:jc w:val="both"/>
              <w:rPr>
                <w:rFonts w:hint="eastAsia" w:ascii="仿宋" w:hAnsi="仿宋" w:eastAsia="仿宋" w:cs="仿宋"/>
                <w:sz w:val="24"/>
                <w:szCs w:val="24"/>
              </w:rPr>
            </w:pPr>
          </w:p>
        </w:tc>
        <w:tc>
          <w:tcPr>
            <w:tcW w:w="693" w:type="pct"/>
            <w:noWrap w:val="0"/>
            <w:vAlign w:val="top"/>
          </w:tcPr>
          <w:p w14:paraId="65ADC6B0">
            <w:pPr>
              <w:widowControl w:val="0"/>
              <w:spacing w:line="460" w:lineRule="exact"/>
              <w:jc w:val="both"/>
              <w:rPr>
                <w:rFonts w:hint="eastAsia" w:ascii="仿宋" w:hAnsi="仿宋" w:eastAsia="仿宋" w:cs="仿宋"/>
                <w:sz w:val="24"/>
                <w:szCs w:val="24"/>
              </w:rPr>
            </w:pPr>
          </w:p>
        </w:tc>
        <w:tc>
          <w:tcPr>
            <w:tcW w:w="693" w:type="pct"/>
            <w:noWrap w:val="0"/>
            <w:vAlign w:val="top"/>
          </w:tcPr>
          <w:p w14:paraId="0E9F151E">
            <w:pPr>
              <w:widowControl w:val="0"/>
              <w:spacing w:line="460" w:lineRule="exact"/>
              <w:jc w:val="both"/>
              <w:rPr>
                <w:rFonts w:hint="eastAsia" w:ascii="仿宋" w:hAnsi="仿宋" w:eastAsia="仿宋" w:cs="仿宋"/>
                <w:sz w:val="24"/>
                <w:szCs w:val="24"/>
              </w:rPr>
            </w:pPr>
          </w:p>
        </w:tc>
        <w:tc>
          <w:tcPr>
            <w:tcW w:w="998" w:type="pct"/>
            <w:noWrap w:val="0"/>
            <w:vAlign w:val="top"/>
          </w:tcPr>
          <w:p w14:paraId="7FF5716E">
            <w:pPr>
              <w:widowControl w:val="0"/>
              <w:spacing w:line="460" w:lineRule="exact"/>
              <w:jc w:val="both"/>
              <w:rPr>
                <w:rFonts w:hint="eastAsia" w:ascii="仿宋" w:hAnsi="仿宋" w:eastAsia="仿宋" w:cs="仿宋"/>
                <w:sz w:val="24"/>
                <w:szCs w:val="24"/>
              </w:rPr>
            </w:pPr>
          </w:p>
        </w:tc>
      </w:tr>
      <w:tr w14:paraId="0E2F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top"/>
          </w:tcPr>
          <w:p w14:paraId="7B8D6097">
            <w:pPr>
              <w:widowControl w:val="0"/>
              <w:spacing w:line="460" w:lineRule="exact"/>
              <w:jc w:val="both"/>
              <w:rPr>
                <w:rFonts w:hint="eastAsia" w:ascii="仿宋" w:hAnsi="仿宋" w:eastAsia="仿宋" w:cs="仿宋"/>
                <w:sz w:val="24"/>
                <w:szCs w:val="24"/>
              </w:rPr>
            </w:pPr>
          </w:p>
        </w:tc>
        <w:tc>
          <w:tcPr>
            <w:tcW w:w="768" w:type="pct"/>
            <w:noWrap w:val="0"/>
            <w:vAlign w:val="top"/>
          </w:tcPr>
          <w:p w14:paraId="1F0B2EE6">
            <w:pPr>
              <w:widowControl w:val="0"/>
              <w:spacing w:line="460" w:lineRule="exact"/>
              <w:jc w:val="both"/>
              <w:rPr>
                <w:rFonts w:hint="eastAsia" w:ascii="仿宋" w:hAnsi="仿宋" w:eastAsia="仿宋" w:cs="仿宋"/>
                <w:sz w:val="24"/>
                <w:szCs w:val="24"/>
              </w:rPr>
            </w:pPr>
          </w:p>
        </w:tc>
        <w:tc>
          <w:tcPr>
            <w:tcW w:w="769" w:type="pct"/>
            <w:noWrap w:val="0"/>
            <w:vAlign w:val="top"/>
          </w:tcPr>
          <w:p w14:paraId="249A2724">
            <w:pPr>
              <w:widowControl w:val="0"/>
              <w:spacing w:line="460" w:lineRule="exact"/>
              <w:jc w:val="both"/>
              <w:rPr>
                <w:rFonts w:hint="eastAsia" w:ascii="仿宋" w:hAnsi="仿宋" w:eastAsia="仿宋" w:cs="仿宋"/>
                <w:sz w:val="24"/>
                <w:szCs w:val="24"/>
              </w:rPr>
            </w:pPr>
          </w:p>
        </w:tc>
        <w:tc>
          <w:tcPr>
            <w:tcW w:w="692" w:type="pct"/>
            <w:noWrap w:val="0"/>
            <w:vAlign w:val="top"/>
          </w:tcPr>
          <w:p w14:paraId="32CA0948">
            <w:pPr>
              <w:widowControl w:val="0"/>
              <w:spacing w:line="460" w:lineRule="exact"/>
              <w:jc w:val="both"/>
              <w:rPr>
                <w:rFonts w:hint="eastAsia" w:ascii="仿宋" w:hAnsi="仿宋" w:eastAsia="仿宋" w:cs="仿宋"/>
                <w:sz w:val="24"/>
                <w:szCs w:val="24"/>
              </w:rPr>
            </w:pPr>
          </w:p>
        </w:tc>
        <w:tc>
          <w:tcPr>
            <w:tcW w:w="693" w:type="pct"/>
            <w:noWrap w:val="0"/>
            <w:vAlign w:val="top"/>
          </w:tcPr>
          <w:p w14:paraId="63DBE8FD">
            <w:pPr>
              <w:widowControl w:val="0"/>
              <w:spacing w:line="460" w:lineRule="exact"/>
              <w:jc w:val="both"/>
              <w:rPr>
                <w:rFonts w:hint="eastAsia" w:ascii="仿宋" w:hAnsi="仿宋" w:eastAsia="仿宋" w:cs="仿宋"/>
                <w:sz w:val="24"/>
                <w:szCs w:val="24"/>
              </w:rPr>
            </w:pPr>
          </w:p>
        </w:tc>
        <w:tc>
          <w:tcPr>
            <w:tcW w:w="693" w:type="pct"/>
            <w:noWrap w:val="0"/>
            <w:vAlign w:val="top"/>
          </w:tcPr>
          <w:p w14:paraId="0EAFED5D">
            <w:pPr>
              <w:widowControl w:val="0"/>
              <w:spacing w:line="460" w:lineRule="exact"/>
              <w:jc w:val="both"/>
              <w:rPr>
                <w:rFonts w:hint="eastAsia" w:ascii="仿宋" w:hAnsi="仿宋" w:eastAsia="仿宋" w:cs="仿宋"/>
                <w:sz w:val="24"/>
                <w:szCs w:val="24"/>
              </w:rPr>
            </w:pPr>
          </w:p>
        </w:tc>
        <w:tc>
          <w:tcPr>
            <w:tcW w:w="998" w:type="pct"/>
            <w:noWrap w:val="0"/>
            <w:vAlign w:val="top"/>
          </w:tcPr>
          <w:p w14:paraId="4A4897E6">
            <w:pPr>
              <w:widowControl w:val="0"/>
              <w:spacing w:line="460" w:lineRule="exact"/>
              <w:jc w:val="both"/>
              <w:rPr>
                <w:rFonts w:hint="eastAsia" w:ascii="仿宋" w:hAnsi="仿宋" w:eastAsia="仿宋" w:cs="仿宋"/>
                <w:sz w:val="24"/>
                <w:szCs w:val="24"/>
              </w:rPr>
            </w:pPr>
          </w:p>
        </w:tc>
      </w:tr>
      <w:tr w14:paraId="6D40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noWrap w:val="0"/>
            <w:vAlign w:val="top"/>
          </w:tcPr>
          <w:p w14:paraId="7E423140">
            <w:pPr>
              <w:widowControl w:val="0"/>
              <w:spacing w:line="460" w:lineRule="exact"/>
              <w:jc w:val="both"/>
              <w:rPr>
                <w:rFonts w:hint="eastAsia" w:ascii="仿宋" w:hAnsi="仿宋" w:eastAsia="仿宋" w:cs="仿宋"/>
                <w:sz w:val="24"/>
                <w:szCs w:val="24"/>
              </w:rPr>
            </w:pPr>
          </w:p>
        </w:tc>
        <w:tc>
          <w:tcPr>
            <w:tcW w:w="768" w:type="pct"/>
            <w:noWrap w:val="0"/>
            <w:vAlign w:val="top"/>
          </w:tcPr>
          <w:p w14:paraId="027DD98E">
            <w:pPr>
              <w:widowControl w:val="0"/>
              <w:spacing w:line="460" w:lineRule="exact"/>
              <w:jc w:val="both"/>
              <w:rPr>
                <w:rFonts w:hint="eastAsia" w:ascii="仿宋" w:hAnsi="仿宋" w:eastAsia="仿宋" w:cs="仿宋"/>
                <w:sz w:val="24"/>
                <w:szCs w:val="24"/>
              </w:rPr>
            </w:pPr>
          </w:p>
        </w:tc>
        <w:tc>
          <w:tcPr>
            <w:tcW w:w="769" w:type="pct"/>
            <w:noWrap w:val="0"/>
            <w:vAlign w:val="top"/>
          </w:tcPr>
          <w:p w14:paraId="726FB0A1">
            <w:pPr>
              <w:widowControl w:val="0"/>
              <w:spacing w:line="460" w:lineRule="exact"/>
              <w:jc w:val="both"/>
              <w:rPr>
                <w:rFonts w:hint="eastAsia" w:ascii="仿宋" w:hAnsi="仿宋" w:eastAsia="仿宋" w:cs="仿宋"/>
                <w:sz w:val="24"/>
                <w:szCs w:val="24"/>
              </w:rPr>
            </w:pPr>
          </w:p>
        </w:tc>
        <w:tc>
          <w:tcPr>
            <w:tcW w:w="692" w:type="pct"/>
            <w:noWrap w:val="0"/>
            <w:vAlign w:val="top"/>
          </w:tcPr>
          <w:p w14:paraId="7A183135">
            <w:pPr>
              <w:widowControl w:val="0"/>
              <w:spacing w:line="460" w:lineRule="exact"/>
              <w:jc w:val="both"/>
              <w:rPr>
                <w:rFonts w:hint="eastAsia" w:ascii="仿宋" w:hAnsi="仿宋" w:eastAsia="仿宋" w:cs="仿宋"/>
                <w:sz w:val="24"/>
                <w:szCs w:val="24"/>
              </w:rPr>
            </w:pPr>
          </w:p>
        </w:tc>
        <w:tc>
          <w:tcPr>
            <w:tcW w:w="693" w:type="pct"/>
            <w:noWrap w:val="0"/>
            <w:vAlign w:val="top"/>
          </w:tcPr>
          <w:p w14:paraId="02C4E58D">
            <w:pPr>
              <w:widowControl w:val="0"/>
              <w:spacing w:line="460" w:lineRule="exact"/>
              <w:jc w:val="both"/>
              <w:rPr>
                <w:rFonts w:hint="eastAsia" w:ascii="仿宋" w:hAnsi="仿宋" w:eastAsia="仿宋" w:cs="仿宋"/>
                <w:sz w:val="24"/>
                <w:szCs w:val="24"/>
              </w:rPr>
            </w:pPr>
          </w:p>
        </w:tc>
        <w:tc>
          <w:tcPr>
            <w:tcW w:w="693" w:type="pct"/>
            <w:noWrap w:val="0"/>
            <w:vAlign w:val="top"/>
          </w:tcPr>
          <w:p w14:paraId="0F040D65">
            <w:pPr>
              <w:widowControl w:val="0"/>
              <w:spacing w:line="460" w:lineRule="exact"/>
              <w:jc w:val="both"/>
              <w:rPr>
                <w:rFonts w:hint="eastAsia" w:ascii="仿宋" w:hAnsi="仿宋" w:eastAsia="仿宋" w:cs="仿宋"/>
                <w:sz w:val="24"/>
                <w:szCs w:val="24"/>
              </w:rPr>
            </w:pPr>
          </w:p>
        </w:tc>
        <w:tc>
          <w:tcPr>
            <w:tcW w:w="998" w:type="pct"/>
            <w:noWrap w:val="0"/>
            <w:vAlign w:val="top"/>
          </w:tcPr>
          <w:p w14:paraId="7303732F">
            <w:pPr>
              <w:widowControl w:val="0"/>
              <w:spacing w:line="460" w:lineRule="exact"/>
              <w:jc w:val="both"/>
              <w:rPr>
                <w:rFonts w:hint="eastAsia" w:ascii="仿宋" w:hAnsi="仿宋" w:eastAsia="仿宋" w:cs="仿宋"/>
                <w:sz w:val="24"/>
                <w:szCs w:val="24"/>
              </w:rPr>
            </w:pPr>
          </w:p>
        </w:tc>
      </w:tr>
    </w:tbl>
    <w:p w14:paraId="398ECE45">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附：合同复印件加盖公章</w:t>
      </w:r>
    </w:p>
    <w:p w14:paraId="27CE8208">
      <w:pPr>
        <w:widowControl w:val="0"/>
        <w:spacing w:line="460" w:lineRule="exact"/>
        <w:ind w:firstLine="480" w:firstLineChars="200"/>
        <w:jc w:val="both"/>
        <w:rPr>
          <w:rFonts w:hint="eastAsia" w:ascii="仿宋" w:hAnsi="仿宋" w:eastAsia="仿宋" w:cs="仿宋"/>
          <w:kern w:val="2"/>
          <w:sz w:val="24"/>
          <w:szCs w:val="24"/>
        </w:rPr>
      </w:pPr>
    </w:p>
    <w:p w14:paraId="73E5E1EC">
      <w:pPr>
        <w:widowControl w:val="0"/>
        <w:spacing w:line="460" w:lineRule="exact"/>
        <w:ind w:firstLine="480" w:firstLineChars="200"/>
        <w:jc w:val="both"/>
        <w:rPr>
          <w:rFonts w:hint="eastAsia" w:ascii="仿宋" w:hAnsi="仿宋" w:eastAsia="仿宋" w:cs="仿宋"/>
          <w:kern w:val="2"/>
          <w:sz w:val="24"/>
          <w:szCs w:val="24"/>
        </w:rPr>
      </w:pPr>
    </w:p>
    <w:p w14:paraId="21C54050">
      <w:pPr>
        <w:pStyle w:val="2"/>
        <w:rPr>
          <w:rFonts w:hint="eastAsia" w:ascii="仿宋" w:hAnsi="仿宋" w:eastAsia="仿宋" w:cs="仿宋"/>
          <w:kern w:val="2"/>
          <w:sz w:val="24"/>
          <w:szCs w:val="24"/>
        </w:rPr>
      </w:pPr>
    </w:p>
    <w:p w14:paraId="7CA599AA">
      <w:pPr>
        <w:rPr>
          <w:rFonts w:hint="eastAsia" w:ascii="仿宋" w:hAnsi="仿宋" w:eastAsia="仿宋" w:cs="仿宋"/>
          <w:kern w:val="2"/>
          <w:sz w:val="24"/>
          <w:szCs w:val="24"/>
        </w:rPr>
      </w:pPr>
    </w:p>
    <w:p w14:paraId="57DD2D74">
      <w:pPr>
        <w:pStyle w:val="2"/>
        <w:rPr>
          <w:rFonts w:hint="eastAsia" w:ascii="仿宋" w:hAnsi="仿宋" w:eastAsia="仿宋" w:cs="仿宋"/>
          <w:kern w:val="2"/>
          <w:sz w:val="24"/>
          <w:szCs w:val="24"/>
        </w:rPr>
      </w:pPr>
    </w:p>
    <w:p w14:paraId="4A69038C">
      <w:pPr>
        <w:rPr>
          <w:rFonts w:hint="eastAsia" w:ascii="仿宋" w:hAnsi="仿宋" w:eastAsia="仿宋" w:cs="仿宋"/>
        </w:rPr>
      </w:pPr>
    </w:p>
    <w:p w14:paraId="653787EA">
      <w:pPr>
        <w:rPr>
          <w:rFonts w:hint="eastAsia" w:ascii="仿宋" w:hAnsi="仿宋" w:eastAsia="仿宋" w:cs="仿宋"/>
          <w:kern w:val="2"/>
          <w:sz w:val="24"/>
          <w:szCs w:val="24"/>
        </w:rPr>
      </w:pPr>
    </w:p>
    <w:p w14:paraId="5675BD6F">
      <w:pPr>
        <w:pStyle w:val="2"/>
        <w:rPr>
          <w:rFonts w:hint="eastAsia" w:ascii="仿宋" w:hAnsi="仿宋" w:eastAsia="仿宋" w:cs="仿宋"/>
        </w:rPr>
      </w:pPr>
    </w:p>
    <w:p w14:paraId="0A046D18">
      <w:pPr>
        <w:widowControl w:val="0"/>
        <w:spacing w:line="460" w:lineRule="exact"/>
        <w:ind w:firstLine="482" w:firstLineChars="200"/>
        <w:jc w:val="both"/>
        <w:rPr>
          <w:rFonts w:hint="eastAsia" w:ascii="仿宋" w:hAnsi="仿宋" w:eastAsia="仿宋" w:cs="仿宋"/>
          <w:b/>
          <w:kern w:val="2"/>
          <w:sz w:val="24"/>
          <w:szCs w:val="24"/>
        </w:rPr>
      </w:pPr>
      <w:bookmarkStart w:id="15" w:name="_Toc352675472"/>
      <w:bookmarkStart w:id="16" w:name="_Toc317603603"/>
      <w:bookmarkStart w:id="17" w:name="_Toc352675873"/>
      <w:bookmarkStart w:id="18" w:name="_Toc383184283"/>
      <w:r>
        <w:rPr>
          <w:rFonts w:hint="eastAsia" w:ascii="仿宋" w:hAnsi="仿宋" w:eastAsia="仿宋" w:cs="仿宋"/>
          <w:b/>
          <w:kern w:val="2"/>
          <w:sz w:val="24"/>
          <w:szCs w:val="24"/>
        </w:rPr>
        <w:t>辅助资料</w:t>
      </w:r>
      <w:bookmarkEnd w:id="15"/>
      <w:bookmarkEnd w:id="16"/>
      <w:bookmarkEnd w:id="17"/>
      <w:bookmarkEnd w:id="18"/>
    </w:p>
    <w:p w14:paraId="3868744E">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投标报价需要说明的其他资料（本项无格式，</w:t>
      </w: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需要进行报价说明时可用文字或表格形式提出）；</w:t>
      </w:r>
    </w:p>
    <w:p w14:paraId="4560C5C6">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项目部人员证书复印件等；</w:t>
      </w:r>
    </w:p>
    <w:p w14:paraId="531170D2">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企业荣誉证书、其他证件等复印件等；</w:t>
      </w:r>
    </w:p>
    <w:p w14:paraId="3F4CB44F">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认为有必要提供的其他材料。</w:t>
      </w:r>
    </w:p>
    <w:p w14:paraId="1DD155A4">
      <w:pPr>
        <w:rPr>
          <w:rFonts w:hint="eastAsia" w:ascii="仿宋" w:hAnsi="仿宋" w:eastAsia="仿宋" w:cs="仿宋"/>
          <w:kern w:val="2"/>
          <w:sz w:val="24"/>
          <w:szCs w:val="24"/>
        </w:rPr>
      </w:pPr>
      <w:r>
        <w:rPr>
          <w:rFonts w:hint="eastAsia" w:ascii="仿宋" w:hAnsi="仿宋" w:eastAsia="仿宋" w:cs="仿宋"/>
          <w:kern w:val="2"/>
          <w:sz w:val="24"/>
          <w:szCs w:val="24"/>
        </w:rPr>
        <w:br w:type="page"/>
      </w:r>
    </w:p>
    <w:p w14:paraId="402A377D">
      <w:pPr>
        <w:rPr>
          <w:rFonts w:hint="eastAsia" w:ascii="仿宋" w:hAnsi="仿宋" w:eastAsia="仿宋" w:cs="仿宋"/>
        </w:rPr>
      </w:pPr>
    </w:p>
    <w:p w14:paraId="5FA1A9BE">
      <w:pPr>
        <w:widowControl w:val="0"/>
        <w:spacing w:line="460" w:lineRule="exact"/>
        <w:ind w:firstLine="3049" w:firstLineChars="949"/>
        <w:rPr>
          <w:rFonts w:hint="eastAsia" w:ascii="仿宋" w:hAnsi="仿宋" w:eastAsia="仿宋" w:cs="仿宋"/>
          <w:b/>
          <w:kern w:val="2"/>
          <w:sz w:val="32"/>
          <w:szCs w:val="32"/>
        </w:rPr>
      </w:pPr>
      <w:r>
        <w:rPr>
          <w:rFonts w:hint="eastAsia" w:ascii="仿宋" w:hAnsi="仿宋" w:eastAsia="仿宋" w:cs="仿宋"/>
          <w:b/>
          <w:kern w:val="2"/>
          <w:sz w:val="32"/>
          <w:szCs w:val="32"/>
          <w:lang w:val="en-US" w:eastAsia="zh-CN"/>
        </w:rPr>
        <w:t>六</w:t>
      </w:r>
      <w:r>
        <w:rPr>
          <w:rFonts w:hint="eastAsia" w:ascii="仿宋" w:hAnsi="仿宋" w:eastAsia="仿宋" w:cs="仿宋"/>
          <w:b/>
          <w:kern w:val="2"/>
          <w:sz w:val="32"/>
          <w:szCs w:val="32"/>
        </w:rPr>
        <w:t>、技术部分</w:t>
      </w:r>
    </w:p>
    <w:p w14:paraId="274F10C8">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lang w:val="en-US" w:eastAsia="zh-CN"/>
        </w:rPr>
        <w:t>1、设计</w:t>
      </w:r>
      <w:r>
        <w:rPr>
          <w:rFonts w:hint="eastAsia" w:ascii="仿宋" w:hAnsi="仿宋" w:eastAsia="仿宋" w:cs="仿宋"/>
          <w:snapToGrid w:val="0"/>
          <w:kern w:val="0"/>
        </w:rPr>
        <w:t>方案 </w:t>
      </w:r>
    </w:p>
    <w:p w14:paraId="0333946B">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设备品牌、产地、性能参数等详细介绍资料</w:t>
      </w:r>
    </w:p>
    <w:p w14:paraId="2F40B8EA">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lang w:val="en-US" w:eastAsia="zh-CN"/>
        </w:rPr>
        <w:t>2、运营</w:t>
      </w:r>
      <w:r>
        <w:rPr>
          <w:rFonts w:hint="eastAsia" w:ascii="仿宋" w:hAnsi="仿宋" w:eastAsia="仿宋" w:cs="仿宋"/>
          <w:snapToGrid w:val="0"/>
          <w:kern w:val="0"/>
        </w:rPr>
        <w:t>方案</w:t>
      </w:r>
    </w:p>
    <w:p w14:paraId="62624F04">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rPr>
        <w:t>售后服务、应急措施及优惠承诺</w:t>
      </w:r>
    </w:p>
    <w:p w14:paraId="5DE0E229">
      <w:pPr>
        <w:adjustRightInd w:val="0"/>
        <w:snapToGrid w:val="0"/>
        <w:spacing w:after="0" w:line="360" w:lineRule="auto"/>
        <w:ind w:left="0" w:firstLine="480" w:firstLineChars="200"/>
        <w:rPr>
          <w:rFonts w:hint="eastAsia" w:ascii="仿宋" w:hAnsi="仿宋" w:eastAsia="仿宋" w:cs="仿宋"/>
          <w:snapToGrid w:val="0"/>
          <w:kern w:val="0"/>
        </w:rPr>
      </w:pPr>
      <w:r>
        <w:rPr>
          <w:rFonts w:hint="eastAsia" w:ascii="仿宋" w:hAnsi="仿宋" w:eastAsia="仿宋" w:cs="仿宋"/>
          <w:snapToGrid w:val="0"/>
          <w:kern w:val="0"/>
          <w:lang w:val="en-US" w:eastAsia="zh-CN"/>
        </w:rPr>
        <w:t>3、</w:t>
      </w:r>
      <w:r>
        <w:rPr>
          <w:rFonts w:hint="eastAsia" w:ascii="仿宋" w:hAnsi="仿宋" w:eastAsia="仿宋" w:cs="仿宋"/>
          <w:snapToGrid w:val="0"/>
          <w:kern w:val="0"/>
          <w:lang w:eastAsia="zh-CN"/>
        </w:rPr>
        <w:t>供应商</w:t>
      </w:r>
      <w:r>
        <w:rPr>
          <w:rFonts w:hint="eastAsia" w:ascii="仿宋" w:hAnsi="仿宋" w:eastAsia="仿宋" w:cs="仿宋"/>
          <w:snapToGrid w:val="0"/>
          <w:kern w:val="0"/>
        </w:rPr>
        <w:t>认为应提交的其它内容</w:t>
      </w:r>
    </w:p>
    <w:p w14:paraId="3749BED5">
      <w:pPr>
        <w:widowControl w:val="0"/>
        <w:spacing w:line="460" w:lineRule="exact"/>
        <w:ind w:firstLine="480" w:firstLineChars="200"/>
        <w:jc w:val="both"/>
        <w:rPr>
          <w:rFonts w:hint="eastAsia" w:ascii="仿宋" w:hAnsi="仿宋" w:eastAsia="仿宋" w:cs="仿宋"/>
          <w:kern w:val="2"/>
          <w:sz w:val="24"/>
          <w:szCs w:val="24"/>
        </w:rPr>
      </w:pPr>
    </w:p>
    <w:p w14:paraId="7A4F369A">
      <w:pPr>
        <w:widowControl w:val="0"/>
        <w:spacing w:line="460" w:lineRule="exact"/>
        <w:jc w:val="both"/>
        <w:rPr>
          <w:rFonts w:hint="eastAsia" w:ascii="仿宋" w:hAnsi="仿宋" w:eastAsia="仿宋" w:cs="仿宋"/>
          <w:kern w:val="2"/>
          <w:szCs w:val="22"/>
        </w:rPr>
      </w:pPr>
    </w:p>
    <w:p w14:paraId="72115743">
      <w:pPr>
        <w:widowControl w:val="0"/>
        <w:spacing w:line="460" w:lineRule="exact"/>
        <w:jc w:val="both"/>
        <w:rPr>
          <w:rFonts w:hint="eastAsia" w:ascii="仿宋" w:hAnsi="仿宋" w:eastAsia="仿宋" w:cs="仿宋"/>
          <w:kern w:val="2"/>
          <w:szCs w:val="22"/>
        </w:rPr>
      </w:pPr>
    </w:p>
    <w:p w14:paraId="62858BAE">
      <w:pPr>
        <w:widowControl w:val="0"/>
        <w:spacing w:line="460" w:lineRule="exact"/>
        <w:jc w:val="both"/>
        <w:rPr>
          <w:rFonts w:hint="eastAsia" w:ascii="仿宋" w:hAnsi="仿宋" w:eastAsia="仿宋" w:cs="仿宋"/>
          <w:kern w:val="2"/>
          <w:szCs w:val="22"/>
        </w:rPr>
      </w:pPr>
    </w:p>
    <w:p w14:paraId="3BEC1A52">
      <w:pPr>
        <w:widowControl w:val="0"/>
        <w:spacing w:line="460" w:lineRule="exact"/>
        <w:jc w:val="both"/>
        <w:rPr>
          <w:rFonts w:hint="eastAsia" w:ascii="仿宋" w:hAnsi="仿宋" w:eastAsia="仿宋" w:cs="仿宋"/>
          <w:kern w:val="2"/>
          <w:szCs w:val="22"/>
        </w:rPr>
      </w:pPr>
    </w:p>
    <w:p w14:paraId="3EB8F5D8">
      <w:pPr>
        <w:widowControl w:val="0"/>
        <w:spacing w:line="460" w:lineRule="exact"/>
        <w:jc w:val="both"/>
        <w:rPr>
          <w:rFonts w:hint="eastAsia" w:ascii="仿宋" w:hAnsi="仿宋" w:eastAsia="仿宋" w:cs="仿宋"/>
          <w:kern w:val="2"/>
          <w:szCs w:val="22"/>
        </w:rPr>
      </w:pPr>
    </w:p>
    <w:p w14:paraId="68F6F14D">
      <w:pPr>
        <w:widowControl w:val="0"/>
        <w:spacing w:line="460" w:lineRule="exact"/>
        <w:jc w:val="both"/>
        <w:rPr>
          <w:rFonts w:hint="eastAsia" w:ascii="仿宋" w:hAnsi="仿宋" w:eastAsia="仿宋" w:cs="仿宋"/>
          <w:kern w:val="2"/>
          <w:szCs w:val="22"/>
        </w:rPr>
      </w:pPr>
    </w:p>
    <w:p w14:paraId="77921E42">
      <w:pPr>
        <w:widowControl w:val="0"/>
        <w:spacing w:line="460" w:lineRule="exact"/>
        <w:jc w:val="both"/>
        <w:rPr>
          <w:rFonts w:hint="eastAsia" w:ascii="仿宋" w:hAnsi="仿宋" w:eastAsia="仿宋" w:cs="仿宋"/>
          <w:kern w:val="2"/>
          <w:szCs w:val="22"/>
        </w:rPr>
      </w:pPr>
    </w:p>
    <w:p w14:paraId="0155C0FF">
      <w:pPr>
        <w:widowControl w:val="0"/>
        <w:spacing w:line="460" w:lineRule="exact"/>
        <w:jc w:val="both"/>
        <w:rPr>
          <w:rFonts w:hint="eastAsia" w:ascii="仿宋" w:hAnsi="仿宋" w:eastAsia="仿宋" w:cs="仿宋"/>
          <w:kern w:val="2"/>
          <w:szCs w:val="22"/>
        </w:rPr>
      </w:pPr>
    </w:p>
    <w:p w14:paraId="7FECF3A2">
      <w:pPr>
        <w:rPr>
          <w:rFonts w:hint="eastAsia" w:ascii="仿宋" w:hAnsi="仿宋" w:eastAsia="仿宋" w:cs="仿宋"/>
        </w:rPr>
      </w:pPr>
      <w:r>
        <w:rPr>
          <w:rFonts w:hint="eastAsia" w:ascii="仿宋" w:hAnsi="仿宋" w:eastAsia="仿宋" w:cs="仿宋"/>
          <w:b/>
          <w:kern w:val="2"/>
          <w:sz w:val="24"/>
          <w:szCs w:val="24"/>
        </w:rPr>
        <w:br w:type="page"/>
      </w:r>
    </w:p>
    <w:p w14:paraId="2F20B4B9">
      <w:pPr>
        <w:spacing w:line="360" w:lineRule="auto"/>
        <w:jc w:val="center"/>
        <w:rPr>
          <w:rFonts w:hint="eastAsia" w:ascii="仿宋" w:hAnsi="仿宋" w:eastAsia="仿宋" w:cs="仿宋"/>
          <w:b/>
          <w:bCs/>
          <w:sz w:val="44"/>
          <w:szCs w:val="44"/>
        </w:rPr>
      </w:pPr>
      <w:r>
        <w:rPr>
          <w:rFonts w:hint="eastAsia" w:ascii="仿宋" w:hAnsi="仿宋" w:eastAsia="仿宋" w:cs="仿宋"/>
          <w:b/>
          <w:kern w:val="2"/>
          <w:sz w:val="24"/>
          <w:szCs w:val="24"/>
        </w:rPr>
        <w:t>投标产品</w:t>
      </w:r>
      <w:r>
        <w:rPr>
          <w:rFonts w:hint="eastAsia" w:ascii="仿宋" w:hAnsi="仿宋" w:eastAsia="仿宋" w:cs="仿宋"/>
          <w:b/>
          <w:kern w:val="2"/>
          <w:sz w:val="24"/>
          <w:szCs w:val="24"/>
          <w:lang w:val="en-US" w:eastAsia="zh-CN"/>
        </w:rPr>
        <w:t>清</w:t>
      </w:r>
      <w:r>
        <w:rPr>
          <w:rFonts w:hint="eastAsia" w:ascii="仿宋" w:hAnsi="仿宋" w:eastAsia="仿宋" w:cs="仿宋"/>
          <w:b/>
          <w:kern w:val="2"/>
          <w:sz w:val="24"/>
          <w:szCs w:val="24"/>
        </w:rPr>
        <w:t xml:space="preserve">单 </w:t>
      </w:r>
    </w:p>
    <w:tbl>
      <w:tblPr>
        <w:tblStyle w:val="15"/>
        <w:tblW w:w="985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2275"/>
        <w:gridCol w:w="1316"/>
        <w:gridCol w:w="1464"/>
        <w:gridCol w:w="756"/>
        <w:gridCol w:w="846"/>
        <w:gridCol w:w="1179"/>
        <w:gridCol w:w="1315"/>
      </w:tblGrid>
      <w:tr w14:paraId="39FC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01" w:type="dxa"/>
            <w:noWrap w:val="0"/>
            <w:vAlign w:val="center"/>
          </w:tcPr>
          <w:p w14:paraId="2FC52EA2">
            <w:pPr>
              <w:ind w:left="0" w:leftChars="0" w:firstLine="0" w:firstLineChars="0"/>
              <w:jc w:val="both"/>
              <w:rPr>
                <w:rFonts w:hint="eastAsia" w:ascii="仿宋" w:hAnsi="仿宋" w:eastAsia="仿宋" w:cs="仿宋"/>
              </w:rPr>
            </w:pPr>
            <w:r>
              <w:rPr>
                <w:rFonts w:hint="eastAsia" w:ascii="仿宋" w:hAnsi="仿宋" w:eastAsia="仿宋" w:cs="仿宋"/>
              </w:rPr>
              <w:t>序号</w:t>
            </w:r>
          </w:p>
        </w:tc>
        <w:tc>
          <w:tcPr>
            <w:tcW w:w="2275" w:type="dxa"/>
            <w:noWrap w:val="0"/>
            <w:vAlign w:val="center"/>
          </w:tcPr>
          <w:p w14:paraId="3BF330F3">
            <w:pPr>
              <w:jc w:val="both"/>
              <w:rPr>
                <w:rFonts w:hint="eastAsia" w:ascii="仿宋" w:hAnsi="仿宋" w:eastAsia="仿宋" w:cs="仿宋"/>
              </w:rPr>
            </w:pPr>
            <w:r>
              <w:rPr>
                <w:rFonts w:hint="eastAsia" w:ascii="仿宋" w:hAnsi="仿宋" w:eastAsia="仿宋" w:cs="仿宋"/>
              </w:rPr>
              <w:t>费用项目</w:t>
            </w:r>
          </w:p>
        </w:tc>
        <w:tc>
          <w:tcPr>
            <w:tcW w:w="1316" w:type="dxa"/>
            <w:noWrap w:val="0"/>
            <w:vAlign w:val="center"/>
          </w:tcPr>
          <w:p w14:paraId="3B00FDC9">
            <w:pPr>
              <w:ind w:left="0" w:leftChars="0" w:firstLine="0" w:firstLineChars="0"/>
              <w:jc w:val="both"/>
              <w:rPr>
                <w:rFonts w:hint="eastAsia" w:ascii="仿宋" w:hAnsi="仿宋" w:eastAsia="仿宋" w:cs="仿宋"/>
              </w:rPr>
            </w:pPr>
            <w:r>
              <w:rPr>
                <w:rFonts w:hint="eastAsia" w:ascii="仿宋" w:hAnsi="仿宋" w:eastAsia="仿宋" w:cs="仿宋"/>
              </w:rPr>
              <w:t>规格型号</w:t>
            </w:r>
          </w:p>
          <w:p w14:paraId="04D10B2C">
            <w:pPr>
              <w:ind w:left="0" w:leftChars="0" w:firstLine="0" w:firstLineChars="0"/>
              <w:jc w:val="both"/>
              <w:rPr>
                <w:rFonts w:hint="eastAsia" w:ascii="仿宋" w:hAnsi="仿宋" w:eastAsia="仿宋" w:cs="仿宋"/>
              </w:rPr>
            </w:pPr>
            <w:r>
              <w:rPr>
                <w:rFonts w:hint="eastAsia" w:ascii="仿宋" w:hAnsi="仿宋" w:eastAsia="仿宋" w:cs="仿宋"/>
              </w:rPr>
              <w:t>/品牌产地</w:t>
            </w:r>
          </w:p>
        </w:tc>
        <w:tc>
          <w:tcPr>
            <w:tcW w:w="1464" w:type="dxa"/>
            <w:noWrap w:val="0"/>
            <w:vAlign w:val="center"/>
          </w:tcPr>
          <w:p w14:paraId="32A3AC85">
            <w:pPr>
              <w:ind w:left="0" w:leftChars="0" w:firstLine="0" w:firstLineChars="0"/>
              <w:jc w:val="both"/>
              <w:rPr>
                <w:rFonts w:hint="eastAsia" w:ascii="仿宋" w:hAnsi="仿宋" w:eastAsia="仿宋" w:cs="仿宋"/>
              </w:rPr>
            </w:pPr>
            <w:r>
              <w:rPr>
                <w:rFonts w:hint="eastAsia" w:ascii="仿宋" w:hAnsi="仿宋" w:eastAsia="仿宋" w:cs="仿宋"/>
              </w:rPr>
              <w:t>技术参数</w:t>
            </w:r>
          </w:p>
        </w:tc>
        <w:tc>
          <w:tcPr>
            <w:tcW w:w="756" w:type="dxa"/>
            <w:noWrap w:val="0"/>
            <w:vAlign w:val="center"/>
          </w:tcPr>
          <w:p w14:paraId="3FDD784D">
            <w:pPr>
              <w:ind w:left="0" w:leftChars="0" w:firstLine="0" w:firstLineChars="0"/>
              <w:jc w:val="both"/>
              <w:rPr>
                <w:rFonts w:hint="eastAsia" w:ascii="仿宋" w:hAnsi="仿宋" w:eastAsia="仿宋" w:cs="仿宋"/>
              </w:rPr>
            </w:pPr>
            <w:r>
              <w:rPr>
                <w:rFonts w:hint="eastAsia" w:ascii="仿宋" w:hAnsi="仿宋" w:eastAsia="仿宋" w:cs="仿宋"/>
              </w:rPr>
              <w:t>单位</w:t>
            </w:r>
          </w:p>
        </w:tc>
        <w:tc>
          <w:tcPr>
            <w:tcW w:w="846" w:type="dxa"/>
            <w:noWrap w:val="0"/>
            <w:vAlign w:val="center"/>
          </w:tcPr>
          <w:p w14:paraId="40D5DCFA">
            <w:pPr>
              <w:ind w:left="0" w:leftChars="0" w:firstLine="0" w:firstLineChars="0"/>
              <w:jc w:val="both"/>
              <w:rPr>
                <w:rFonts w:hint="eastAsia" w:ascii="仿宋" w:hAnsi="仿宋" w:eastAsia="仿宋" w:cs="仿宋"/>
              </w:rPr>
            </w:pPr>
            <w:r>
              <w:rPr>
                <w:rFonts w:hint="eastAsia" w:ascii="仿宋" w:hAnsi="仿宋" w:eastAsia="仿宋" w:cs="仿宋"/>
              </w:rPr>
              <w:t>数量</w:t>
            </w:r>
          </w:p>
        </w:tc>
        <w:tc>
          <w:tcPr>
            <w:tcW w:w="1179" w:type="dxa"/>
            <w:noWrap w:val="0"/>
            <w:vAlign w:val="center"/>
          </w:tcPr>
          <w:p w14:paraId="62299ECD">
            <w:pPr>
              <w:ind w:left="0" w:leftChars="0" w:firstLine="0" w:firstLineChars="0"/>
              <w:jc w:val="both"/>
              <w:rPr>
                <w:rFonts w:hint="eastAsia" w:ascii="仿宋" w:hAnsi="仿宋" w:eastAsia="仿宋" w:cs="仿宋"/>
              </w:rPr>
            </w:pPr>
            <w:r>
              <w:rPr>
                <w:rFonts w:hint="eastAsia" w:ascii="仿宋" w:hAnsi="仿宋" w:eastAsia="仿宋" w:cs="仿宋"/>
              </w:rPr>
              <w:t>单价(元)</w:t>
            </w:r>
          </w:p>
        </w:tc>
        <w:tc>
          <w:tcPr>
            <w:tcW w:w="1315" w:type="dxa"/>
            <w:noWrap w:val="0"/>
            <w:vAlign w:val="center"/>
          </w:tcPr>
          <w:p w14:paraId="2877767E">
            <w:pPr>
              <w:ind w:left="0" w:leftChars="0" w:firstLine="0" w:firstLineChars="0"/>
              <w:jc w:val="both"/>
              <w:rPr>
                <w:rFonts w:hint="eastAsia" w:ascii="仿宋" w:hAnsi="仿宋" w:eastAsia="仿宋" w:cs="仿宋"/>
              </w:rPr>
            </w:pPr>
            <w:r>
              <w:rPr>
                <w:rFonts w:hint="eastAsia" w:ascii="仿宋" w:hAnsi="仿宋" w:eastAsia="仿宋" w:cs="仿宋"/>
              </w:rPr>
              <w:t>合价(元)</w:t>
            </w:r>
          </w:p>
        </w:tc>
      </w:tr>
      <w:tr w14:paraId="0612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1" w:type="dxa"/>
            <w:noWrap w:val="0"/>
            <w:vAlign w:val="center"/>
          </w:tcPr>
          <w:p w14:paraId="42083BBE">
            <w:pPr>
              <w:jc w:val="center"/>
              <w:rPr>
                <w:rFonts w:hint="eastAsia" w:ascii="仿宋" w:hAnsi="仿宋" w:eastAsia="仿宋" w:cs="仿宋"/>
              </w:rPr>
            </w:pPr>
          </w:p>
        </w:tc>
        <w:tc>
          <w:tcPr>
            <w:tcW w:w="2275" w:type="dxa"/>
            <w:noWrap w:val="0"/>
            <w:vAlign w:val="center"/>
          </w:tcPr>
          <w:p w14:paraId="24A7E504">
            <w:pPr>
              <w:rPr>
                <w:rFonts w:hint="eastAsia" w:ascii="仿宋" w:hAnsi="仿宋" w:eastAsia="仿宋" w:cs="仿宋"/>
              </w:rPr>
            </w:pPr>
          </w:p>
        </w:tc>
        <w:tc>
          <w:tcPr>
            <w:tcW w:w="1316" w:type="dxa"/>
            <w:noWrap w:val="0"/>
            <w:vAlign w:val="center"/>
          </w:tcPr>
          <w:p w14:paraId="1813B18E">
            <w:pPr>
              <w:rPr>
                <w:rFonts w:hint="eastAsia" w:ascii="仿宋" w:hAnsi="仿宋" w:eastAsia="仿宋" w:cs="仿宋"/>
              </w:rPr>
            </w:pPr>
          </w:p>
        </w:tc>
        <w:tc>
          <w:tcPr>
            <w:tcW w:w="1464" w:type="dxa"/>
            <w:noWrap w:val="0"/>
            <w:vAlign w:val="center"/>
          </w:tcPr>
          <w:p w14:paraId="300AA9E0">
            <w:pPr>
              <w:jc w:val="center"/>
              <w:rPr>
                <w:rFonts w:hint="eastAsia" w:ascii="仿宋" w:hAnsi="仿宋" w:eastAsia="仿宋" w:cs="仿宋"/>
              </w:rPr>
            </w:pPr>
          </w:p>
        </w:tc>
        <w:tc>
          <w:tcPr>
            <w:tcW w:w="756" w:type="dxa"/>
            <w:noWrap w:val="0"/>
            <w:vAlign w:val="center"/>
          </w:tcPr>
          <w:p w14:paraId="697C46BE">
            <w:pPr>
              <w:jc w:val="center"/>
              <w:rPr>
                <w:rFonts w:hint="eastAsia" w:ascii="仿宋" w:hAnsi="仿宋" w:eastAsia="仿宋" w:cs="仿宋"/>
              </w:rPr>
            </w:pPr>
          </w:p>
        </w:tc>
        <w:tc>
          <w:tcPr>
            <w:tcW w:w="846" w:type="dxa"/>
            <w:noWrap w:val="0"/>
            <w:vAlign w:val="center"/>
          </w:tcPr>
          <w:p w14:paraId="6CA49DDE">
            <w:pPr>
              <w:rPr>
                <w:rFonts w:hint="eastAsia" w:ascii="仿宋" w:hAnsi="仿宋" w:eastAsia="仿宋" w:cs="仿宋"/>
              </w:rPr>
            </w:pPr>
          </w:p>
        </w:tc>
        <w:tc>
          <w:tcPr>
            <w:tcW w:w="1179" w:type="dxa"/>
            <w:noWrap w:val="0"/>
            <w:vAlign w:val="center"/>
          </w:tcPr>
          <w:p w14:paraId="38261779">
            <w:pPr>
              <w:rPr>
                <w:rFonts w:hint="eastAsia" w:ascii="仿宋" w:hAnsi="仿宋" w:eastAsia="仿宋" w:cs="仿宋"/>
              </w:rPr>
            </w:pPr>
          </w:p>
        </w:tc>
        <w:tc>
          <w:tcPr>
            <w:tcW w:w="1315" w:type="dxa"/>
            <w:noWrap w:val="0"/>
            <w:vAlign w:val="center"/>
          </w:tcPr>
          <w:p w14:paraId="31D54BA9">
            <w:pPr>
              <w:rPr>
                <w:rFonts w:hint="eastAsia" w:ascii="仿宋" w:hAnsi="仿宋" w:eastAsia="仿宋" w:cs="仿宋"/>
              </w:rPr>
            </w:pPr>
          </w:p>
        </w:tc>
      </w:tr>
      <w:tr w14:paraId="3008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center"/>
          </w:tcPr>
          <w:p w14:paraId="36413659">
            <w:pPr>
              <w:jc w:val="center"/>
              <w:rPr>
                <w:rFonts w:hint="eastAsia" w:ascii="仿宋" w:hAnsi="仿宋" w:eastAsia="仿宋" w:cs="仿宋"/>
              </w:rPr>
            </w:pPr>
          </w:p>
        </w:tc>
        <w:tc>
          <w:tcPr>
            <w:tcW w:w="2275" w:type="dxa"/>
            <w:noWrap w:val="0"/>
            <w:vAlign w:val="center"/>
          </w:tcPr>
          <w:p w14:paraId="437D0BCE">
            <w:pPr>
              <w:rPr>
                <w:rFonts w:hint="eastAsia" w:ascii="仿宋" w:hAnsi="仿宋" w:eastAsia="仿宋" w:cs="仿宋"/>
              </w:rPr>
            </w:pPr>
          </w:p>
        </w:tc>
        <w:tc>
          <w:tcPr>
            <w:tcW w:w="1316" w:type="dxa"/>
            <w:noWrap w:val="0"/>
            <w:vAlign w:val="center"/>
          </w:tcPr>
          <w:p w14:paraId="71717778">
            <w:pPr>
              <w:rPr>
                <w:rFonts w:hint="eastAsia" w:ascii="仿宋" w:hAnsi="仿宋" w:eastAsia="仿宋" w:cs="仿宋"/>
              </w:rPr>
            </w:pPr>
          </w:p>
        </w:tc>
        <w:tc>
          <w:tcPr>
            <w:tcW w:w="1464" w:type="dxa"/>
            <w:noWrap w:val="0"/>
            <w:vAlign w:val="center"/>
          </w:tcPr>
          <w:p w14:paraId="793DCB59">
            <w:pPr>
              <w:jc w:val="center"/>
              <w:rPr>
                <w:rFonts w:hint="eastAsia" w:ascii="仿宋" w:hAnsi="仿宋" w:eastAsia="仿宋" w:cs="仿宋"/>
              </w:rPr>
            </w:pPr>
          </w:p>
        </w:tc>
        <w:tc>
          <w:tcPr>
            <w:tcW w:w="756" w:type="dxa"/>
            <w:noWrap w:val="0"/>
            <w:vAlign w:val="center"/>
          </w:tcPr>
          <w:p w14:paraId="18205AB6">
            <w:pPr>
              <w:jc w:val="center"/>
              <w:rPr>
                <w:rFonts w:hint="eastAsia" w:ascii="仿宋" w:hAnsi="仿宋" w:eastAsia="仿宋" w:cs="仿宋"/>
              </w:rPr>
            </w:pPr>
          </w:p>
        </w:tc>
        <w:tc>
          <w:tcPr>
            <w:tcW w:w="846" w:type="dxa"/>
            <w:noWrap w:val="0"/>
            <w:vAlign w:val="center"/>
          </w:tcPr>
          <w:p w14:paraId="0135D5DA">
            <w:pPr>
              <w:rPr>
                <w:rFonts w:hint="eastAsia" w:ascii="仿宋" w:hAnsi="仿宋" w:eastAsia="仿宋" w:cs="仿宋"/>
              </w:rPr>
            </w:pPr>
          </w:p>
        </w:tc>
        <w:tc>
          <w:tcPr>
            <w:tcW w:w="1179" w:type="dxa"/>
            <w:noWrap w:val="0"/>
            <w:vAlign w:val="center"/>
          </w:tcPr>
          <w:p w14:paraId="00465C98">
            <w:pPr>
              <w:rPr>
                <w:rFonts w:hint="eastAsia" w:ascii="仿宋" w:hAnsi="仿宋" w:eastAsia="仿宋" w:cs="仿宋"/>
              </w:rPr>
            </w:pPr>
          </w:p>
        </w:tc>
        <w:tc>
          <w:tcPr>
            <w:tcW w:w="1315" w:type="dxa"/>
            <w:noWrap w:val="0"/>
            <w:vAlign w:val="center"/>
          </w:tcPr>
          <w:p w14:paraId="6F8C86D0">
            <w:pPr>
              <w:rPr>
                <w:rFonts w:hint="eastAsia" w:ascii="仿宋" w:hAnsi="仿宋" w:eastAsia="仿宋" w:cs="仿宋"/>
              </w:rPr>
            </w:pPr>
          </w:p>
        </w:tc>
      </w:tr>
      <w:tr w14:paraId="3061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center"/>
          </w:tcPr>
          <w:p w14:paraId="00B7069F">
            <w:pPr>
              <w:jc w:val="center"/>
              <w:rPr>
                <w:rFonts w:hint="eastAsia" w:ascii="仿宋" w:hAnsi="仿宋" w:eastAsia="仿宋" w:cs="仿宋"/>
              </w:rPr>
            </w:pPr>
          </w:p>
        </w:tc>
        <w:tc>
          <w:tcPr>
            <w:tcW w:w="2275" w:type="dxa"/>
            <w:noWrap w:val="0"/>
            <w:vAlign w:val="center"/>
          </w:tcPr>
          <w:p w14:paraId="33B4417C">
            <w:pPr>
              <w:rPr>
                <w:rFonts w:hint="eastAsia" w:ascii="仿宋" w:hAnsi="仿宋" w:eastAsia="仿宋" w:cs="仿宋"/>
              </w:rPr>
            </w:pPr>
          </w:p>
        </w:tc>
        <w:tc>
          <w:tcPr>
            <w:tcW w:w="1316" w:type="dxa"/>
            <w:noWrap w:val="0"/>
            <w:vAlign w:val="center"/>
          </w:tcPr>
          <w:p w14:paraId="43AA6FF7">
            <w:pPr>
              <w:rPr>
                <w:rFonts w:hint="eastAsia" w:ascii="仿宋" w:hAnsi="仿宋" w:eastAsia="仿宋" w:cs="仿宋"/>
              </w:rPr>
            </w:pPr>
          </w:p>
        </w:tc>
        <w:tc>
          <w:tcPr>
            <w:tcW w:w="1464" w:type="dxa"/>
            <w:noWrap w:val="0"/>
            <w:vAlign w:val="center"/>
          </w:tcPr>
          <w:p w14:paraId="1CA1C7B2">
            <w:pPr>
              <w:jc w:val="center"/>
              <w:rPr>
                <w:rFonts w:hint="eastAsia" w:ascii="仿宋" w:hAnsi="仿宋" w:eastAsia="仿宋" w:cs="仿宋"/>
              </w:rPr>
            </w:pPr>
          </w:p>
        </w:tc>
        <w:tc>
          <w:tcPr>
            <w:tcW w:w="756" w:type="dxa"/>
            <w:noWrap w:val="0"/>
            <w:vAlign w:val="center"/>
          </w:tcPr>
          <w:p w14:paraId="49E87497">
            <w:pPr>
              <w:jc w:val="center"/>
              <w:rPr>
                <w:rFonts w:hint="eastAsia" w:ascii="仿宋" w:hAnsi="仿宋" w:eastAsia="仿宋" w:cs="仿宋"/>
              </w:rPr>
            </w:pPr>
          </w:p>
        </w:tc>
        <w:tc>
          <w:tcPr>
            <w:tcW w:w="846" w:type="dxa"/>
            <w:noWrap w:val="0"/>
            <w:vAlign w:val="center"/>
          </w:tcPr>
          <w:p w14:paraId="7D1A3CFD">
            <w:pPr>
              <w:rPr>
                <w:rFonts w:hint="eastAsia" w:ascii="仿宋" w:hAnsi="仿宋" w:eastAsia="仿宋" w:cs="仿宋"/>
              </w:rPr>
            </w:pPr>
          </w:p>
        </w:tc>
        <w:tc>
          <w:tcPr>
            <w:tcW w:w="1179" w:type="dxa"/>
            <w:noWrap w:val="0"/>
            <w:vAlign w:val="center"/>
          </w:tcPr>
          <w:p w14:paraId="4B602D94">
            <w:pPr>
              <w:rPr>
                <w:rFonts w:hint="eastAsia" w:ascii="仿宋" w:hAnsi="仿宋" w:eastAsia="仿宋" w:cs="仿宋"/>
              </w:rPr>
            </w:pPr>
          </w:p>
        </w:tc>
        <w:tc>
          <w:tcPr>
            <w:tcW w:w="1315" w:type="dxa"/>
            <w:noWrap w:val="0"/>
            <w:vAlign w:val="center"/>
          </w:tcPr>
          <w:p w14:paraId="3DAFA75C">
            <w:pPr>
              <w:rPr>
                <w:rFonts w:hint="eastAsia" w:ascii="仿宋" w:hAnsi="仿宋" w:eastAsia="仿宋" w:cs="仿宋"/>
              </w:rPr>
            </w:pPr>
          </w:p>
        </w:tc>
      </w:tr>
      <w:tr w14:paraId="25EC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center"/>
          </w:tcPr>
          <w:p w14:paraId="3A6D2C8D">
            <w:pPr>
              <w:jc w:val="center"/>
              <w:rPr>
                <w:rFonts w:hint="eastAsia" w:ascii="仿宋" w:hAnsi="仿宋" w:eastAsia="仿宋" w:cs="仿宋"/>
              </w:rPr>
            </w:pPr>
          </w:p>
        </w:tc>
        <w:tc>
          <w:tcPr>
            <w:tcW w:w="2275" w:type="dxa"/>
            <w:noWrap w:val="0"/>
            <w:vAlign w:val="center"/>
          </w:tcPr>
          <w:p w14:paraId="70F7658C">
            <w:pPr>
              <w:rPr>
                <w:rFonts w:hint="eastAsia" w:ascii="仿宋" w:hAnsi="仿宋" w:eastAsia="仿宋" w:cs="仿宋"/>
              </w:rPr>
            </w:pPr>
          </w:p>
        </w:tc>
        <w:tc>
          <w:tcPr>
            <w:tcW w:w="1316" w:type="dxa"/>
            <w:noWrap w:val="0"/>
            <w:vAlign w:val="center"/>
          </w:tcPr>
          <w:p w14:paraId="353E466A">
            <w:pPr>
              <w:rPr>
                <w:rFonts w:hint="eastAsia" w:ascii="仿宋" w:hAnsi="仿宋" w:eastAsia="仿宋" w:cs="仿宋"/>
              </w:rPr>
            </w:pPr>
          </w:p>
        </w:tc>
        <w:tc>
          <w:tcPr>
            <w:tcW w:w="1464" w:type="dxa"/>
            <w:noWrap w:val="0"/>
            <w:vAlign w:val="center"/>
          </w:tcPr>
          <w:p w14:paraId="3D5445B8">
            <w:pPr>
              <w:jc w:val="center"/>
              <w:rPr>
                <w:rFonts w:hint="eastAsia" w:ascii="仿宋" w:hAnsi="仿宋" w:eastAsia="仿宋" w:cs="仿宋"/>
              </w:rPr>
            </w:pPr>
          </w:p>
        </w:tc>
        <w:tc>
          <w:tcPr>
            <w:tcW w:w="756" w:type="dxa"/>
            <w:noWrap w:val="0"/>
            <w:vAlign w:val="center"/>
          </w:tcPr>
          <w:p w14:paraId="39820D9D">
            <w:pPr>
              <w:jc w:val="center"/>
              <w:rPr>
                <w:rFonts w:hint="eastAsia" w:ascii="仿宋" w:hAnsi="仿宋" w:eastAsia="仿宋" w:cs="仿宋"/>
              </w:rPr>
            </w:pPr>
          </w:p>
        </w:tc>
        <w:tc>
          <w:tcPr>
            <w:tcW w:w="846" w:type="dxa"/>
            <w:noWrap w:val="0"/>
            <w:vAlign w:val="center"/>
          </w:tcPr>
          <w:p w14:paraId="1C29E10D">
            <w:pPr>
              <w:rPr>
                <w:rFonts w:hint="eastAsia" w:ascii="仿宋" w:hAnsi="仿宋" w:eastAsia="仿宋" w:cs="仿宋"/>
              </w:rPr>
            </w:pPr>
          </w:p>
        </w:tc>
        <w:tc>
          <w:tcPr>
            <w:tcW w:w="1179" w:type="dxa"/>
            <w:noWrap w:val="0"/>
            <w:vAlign w:val="center"/>
          </w:tcPr>
          <w:p w14:paraId="0AAFBA74">
            <w:pPr>
              <w:rPr>
                <w:rFonts w:hint="eastAsia" w:ascii="仿宋" w:hAnsi="仿宋" w:eastAsia="仿宋" w:cs="仿宋"/>
              </w:rPr>
            </w:pPr>
          </w:p>
        </w:tc>
        <w:tc>
          <w:tcPr>
            <w:tcW w:w="1315" w:type="dxa"/>
            <w:noWrap w:val="0"/>
            <w:vAlign w:val="center"/>
          </w:tcPr>
          <w:p w14:paraId="34B061E1">
            <w:pPr>
              <w:rPr>
                <w:rFonts w:hint="eastAsia" w:ascii="仿宋" w:hAnsi="仿宋" w:eastAsia="仿宋" w:cs="仿宋"/>
              </w:rPr>
            </w:pPr>
          </w:p>
        </w:tc>
      </w:tr>
      <w:tr w14:paraId="255E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center"/>
          </w:tcPr>
          <w:p w14:paraId="7525D24F">
            <w:pPr>
              <w:jc w:val="center"/>
              <w:rPr>
                <w:rFonts w:hint="eastAsia" w:ascii="仿宋" w:hAnsi="仿宋" w:eastAsia="仿宋" w:cs="仿宋"/>
              </w:rPr>
            </w:pPr>
          </w:p>
        </w:tc>
        <w:tc>
          <w:tcPr>
            <w:tcW w:w="2275" w:type="dxa"/>
            <w:noWrap w:val="0"/>
            <w:vAlign w:val="center"/>
          </w:tcPr>
          <w:p w14:paraId="4DB73269">
            <w:pPr>
              <w:rPr>
                <w:rFonts w:hint="eastAsia" w:ascii="仿宋" w:hAnsi="仿宋" w:eastAsia="仿宋" w:cs="仿宋"/>
              </w:rPr>
            </w:pPr>
          </w:p>
        </w:tc>
        <w:tc>
          <w:tcPr>
            <w:tcW w:w="1316" w:type="dxa"/>
            <w:noWrap w:val="0"/>
            <w:vAlign w:val="center"/>
          </w:tcPr>
          <w:p w14:paraId="2F5F97B3">
            <w:pPr>
              <w:rPr>
                <w:rFonts w:hint="eastAsia" w:ascii="仿宋" w:hAnsi="仿宋" w:eastAsia="仿宋" w:cs="仿宋"/>
              </w:rPr>
            </w:pPr>
          </w:p>
        </w:tc>
        <w:tc>
          <w:tcPr>
            <w:tcW w:w="1464" w:type="dxa"/>
            <w:noWrap w:val="0"/>
            <w:vAlign w:val="center"/>
          </w:tcPr>
          <w:p w14:paraId="15ED3071">
            <w:pPr>
              <w:jc w:val="center"/>
              <w:rPr>
                <w:rFonts w:hint="eastAsia" w:ascii="仿宋" w:hAnsi="仿宋" w:eastAsia="仿宋" w:cs="仿宋"/>
              </w:rPr>
            </w:pPr>
          </w:p>
        </w:tc>
        <w:tc>
          <w:tcPr>
            <w:tcW w:w="756" w:type="dxa"/>
            <w:noWrap w:val="0"/>
            <w:vAlign w:val="center"/>
          </w:tcPr>
          <w:p w14:paraId="31FADFF7">
            <w:pPr>
              <w:jc w:val="center"/>
              <w:rPr>
                <w:rFonts w:hint="eastAsia" w:ascii="仿宋" w:hAnsi="仿宋" w:eastAsia="仿宋" w:cs="仿宋"/>
              </w:rPr>
            </w:pPr>
          </w:p>
        </w:tc>
        <w:tc>
          <w:tcPr>
            <w:tcW w:w="846" w:type="dxa"/>
            <w:noWrap w:val="0"/>
            <w:vAlign w:val="center"/>
          </w:tcPr>
          <w:p w14:paraId="6EDA2333">
            <w:pPr>
              <w:rPr>
                <w:rFonts w:hint="eastAsia" w:ascii="仿宋" w:hAnsi="仿宋" w:eastAsia="仿宋" w:cs="仿宋"/>
              </w:rPr>
            </w:pPr>
          </w:p>
        </w:tc>
        <w:tc>
          <w:tcPr>
            <w:tcW w:w="1179" w:type="dxa"/>
            <w:noWrap w:val="0"/>
            <w:vAlign w:val="center"/>
          </w:tcPr>
          <w:p w14:paraId="70CB7441">
            <w:pPr>
              <w:rPr>
                <w:rFonts w:hint="eastAsia" w:ascii="仿宋" w:hAnsi="仿宋" w:eastAsia="仿宋" w:cs="仿宋"/>
              </w:rPr>
            </w:pPr>
          </w:p>
        </w:tc>
        <w:tc>
          <w:tcPr>
            <w:tcW w:w="1315" w:type="dxa"/>
            <w:noWrap w:val="0"/>
            <w:vAlign w:val="center"/>
          </w:tcPr>
          <w:p w14:paraId="12760CAB">
            <w:pPr>
              <w:rPr>
                <w:rFonts w:hint="eastAsia" w:ascii="仿宋" w:hAnsi="仿宋" w:eastAsia="仿宋" w:cs="仿宋"/>
              </w:rPr>
            </w:pPr>
          </w:p>
        </w:tc>
      </w:tr>
      <w:tr w14:paraId="49D80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noWrap w:val="0"/>
            <w:vAlign w:val="center"/>
          </w:tcPr>
          <w:p w14:paraId="48CB27C4">
            <w:pPr>
              <w:jc w:val="center"/>
              <w:rPr>
                <w:rFonts w:hint="eastAsia" w:ascii="仿宋" w:hAnsi="仿宋" w:eastAsia="仿宋" w:cs="仿宋"/>
              </w:rPr>
            </w:pPr>
          </w:p>
        </w:tc>
        <w:tc>
          <w:tcPr>
            <w:tcW w:w="2275" w:type="dxa"/>
            <w:noWrap w:val="0"/>
            <w:vAlign w:val="center"/>
          </w:tcPr>
          <w:p w14:paraId="2D807813">
            <w:pPr>
              <w:rPr>
                <w:rFonts w:hint="eastAsia" w:ascii="仿宋" w:hAnsi="仿宋" w:eastAsia="仿宋" w:cs="仿宋"/>
              </w:rPr>
            </w:pPr>
          </w:p>
        </w:tc>
        <w:tc>
          <w:tcPr>
            <w:tcW w:w="1316" w:type="dxa"/>
            <w:noWrap w:val="0"/>
            <w:vAlign w:val="center"/>
          </w:tcPr>
          <w:p w14:paraId="4467ACAA">
            <w:pPr>
              <w:rPr>
                <w:rFonts w:hint="eastAsia" w:ascii="仿宋" w:hAnsi="仿宋" w:eastAsia="仿宋" w:cs="仿宋"/>
              </w:rPr>
            </w:pPr>
          </w:p>
        </w:tc>
        <w:tc>
          <w:tcPr>
            <w:tcW w:w="1464" w:type="dxa"/>
            <w:noWrap w:val="0"/>
            <w:vAlign w:val="center"/>
          </w:tcPr>
          <w:p w14:paraId="0F3025B6">
            <w:pPr>
              <w:jc w:val="center"/>
              <w:rPr>
                <w:rFonts w:hint="eastAsia" w:ascii="仿宋" w:hAnsi="仿宋" w:eastAsia="仿宋" w:cs="仿宋"/>
              </w:rPr>
            </w:pPr>
          </w:p>
        </w:tc>
        <w:tc>
          <w:tcPr>
            <w:tcW w:w="756" w:type="dxa"/>
            <w:noWrap w:val="0"/>
            <w:vAlign w:val="center"/>
          </w:tcPr>
          <w:p w14:paraId="7DE5BD8B">
            <w:pPr>
              <w:jc w:val="center"/>
              <w:rPr>
                <w:rFonts w:hint="eastAsia" w:ascii="仿宋" w:hAnsi="仿宋" w:eastAsia="仿宋" w:cs="仿宋"/>
              </w:rPr>
            </w:pPr>
          </w:p>
        </w:tc>
        <w:tc>
          <w:tcPr>
            <w:tcW w:w="846" w:type="dxa"/>
            <w:noWrap w:val="0"/>
            <w:vAlign w:val="center"/>
          </w:tcPr>
          <w:p w14:paraId="6D562353">
            <w:pPr>
              <w:rPr>
                <w:rFonts w:hint="eastAsia" w:ascii="仿宋" w:hAnsi="仿宋" w:eastAsia="仿宋" w:cs="仿宋"/>
              </w:rPr>
            </w:pPr>
          </w:p>
        </w:tc>
        <w:tc>
          <w:tcPr>
            <w:tcW w:w="1179" w:type="dxa"/>
            <w:noWrap w:val="0"/>
            <w:vAlign w:val="center"/>
          </w:tcPr>
          <w:p w14:paraId="3F5D737C">
            <w:pPr>
              <w:rPr>
                <w:rFonts w:hint="eastAsia" w:ascii="仿宋" w:hAnsi="仿宋" w:eastAsia="仿宋" w:cs="仿宋"/>
              </w:rPr>
            </w:pPr>
          </w:p>
        </w:tc>
        <w:tc>
          <w:tcPr>
            <w:tcW w:w="1315" w:type="dxa"/>
            <w:noWrap w:val="0"/>
            <w:vAlign w:val="center"/>
          </w:tcPr>
          <w:p w14:paraId="532FA1D0">
            <w:pPr>
              <w:rPr>
                <w:rFonts w:hint="eastAsia" w:ascii="仿宋" w:hAnsi="仿宋" w:eastAsia="仿宋" w:cs="仿宋"/>
              </w:rPr>
            </w:pPr>
          </w:p>
        </w:tc>
      </w:tr>
    </w:tbl>
    <w:p w14:paraId="2EE96ADF">
      <w:pPr>
        <w:rPr>
          <w:rFonts w:hint="eastAsia" w:ascii="仿宋" w:hAnsi="仿宋" w:eastAsia="仿宋" w:cs="仿宋"/>
        </w:rPr>
      </w:pPr>
      <w:r>
        <w:rPr>
          <w:rFonts w:hint="eastAsia" w:ascii="仿宋" w:hAnsi="仿宋" w:eastAsia="仿宋" w:cs="仿宋"/>
        </w:rPr>
        <w:t>（可根据实际情况修改、补充）</w:t>
      </w:r>
    </w:p>
    <w:p w14:paraId="79434086">
      <w:pPr>
        <w:widowControl w:val="0"/>
        <w:spacing w:line="460" w:lineRule="exact"/>
        <w:ind w:firstLine="482" w:firstLineChars="200"/>
        <w:jc w:val="both"/>
        <w:rPr>
          <w:rFonts w:hint="eastAsia" w:ascii="仿宋" w:hAnsi="仿宋" w:eastAsia="仿宋" w:cs="仿宋"/>
          <w:b/>
          <w:kern w:val="2"/>
          <w:sz w:val="24"/>
          <w:szCs w:val="24"/>
        </w:rPr>
      </w:pPr>
      <w:r>
        <w:rPr>
          <w:rFonts w:hint="eastAsia" w:ascii="仿宋" w:hAnsi="仿宋" w:eastAsia="仿宋" w:cs="仿宋"/>
          <w:b/>
          <w:kern w:val="2"/>
          <w:sz w:val="24"/>
          <w:szCs w:val="24"/>
          <w:lang w:val="zh-CN"/>
        </w:rPr>
        <w:t>注：1</w:t>
      </w:r>
      <w:r>
        <w:rPr>
          <w:rFonts w:hint="eastAsia" w:ascii="仿宋" w:hAnsi="仿宋" w:eastAsia="仿宋" w:cs="仿宋"/>
          <w:b/>
          <w:kern w:val="2"/>
          <w:sz w:val="24"/>
          <w:szCs w:val="24"/>
        </w:rPr>
        <w:t>.</w:t>
      </w:r>
      <w:r>
        <w:rPr>
          <w:rFonts w:hint="eastAsia" w:ascii="仿宋" w:hAnsi="仿宋" w:eastAsia="仿宋" w:cs="仿宋"/>
          <w:b/>
          <w:kern w:val="2"/>
          <w:sz w:val="24"/>
          <w:szCs w:val="24"/>
          <w:lang w:eastAsia="zh-CN"/>
        </w:rPr>
        <w:t>供应商</w:t>
      </w:r>
      <w:r>
        <w:rPr>
          <w:rFonts w:hint="eastAsia" w:ascii="仿宋" w:hAnsi="仿宋" w:eastAsia="仿宋" w:cs="仿宋"/>
          <w:b/>
          <w:kern w:val="2"/>
          <w:sz w:val="24"/>
          <w:szCs w:val="24"/>
        </w:rPr>
        <w:t>必须把招标项目的全部货物技术参数列入此表</w:t>
      </w:r>
    </w:p>
    <w:p w14:paraId="5AFEAF4B">
      <w:pPr>
        <w:widowControl w:val="0"/>
        <w:spacing w:line="460" w:lineRule="exact"/>
        <w:ind w:left="960" w:leftChars="400" w:firstLine="120" w:firstLineChars="50"/>
        <w:jc w:val="both"/>
        <w:rPr>
          <w:rFonts w:hint="eastAsia" w:ascii="仿宋" w:hAnsi="仿宋" w:eastAsia="仿宋" w:cs="仿宋"/>
          <w:b/>
          <w:kern w:val="2"/>
          <w:sz w:val="24"/>
          <w:szCs w:val="24"/>
        </w:rPr>
      </w:pPr>
      <w:r>
        <w:rPr>
          <w:rFonts w:hint="eastAsia" w:ascii="仿宋" w:hAnsi="仿宋" w:eastAsia="仿宋" w:cs="仿宋"/>
          <w:b/>
          <w:kern w:val="2"/>
          <w:sz w:val="24"/>
          <w:szCs w:val="24"/>
        </w:rPr>
        <w:t>2.</w:t>
      </w:r>
      <w:r>
        <w:rPr>
          <w:rFonts w:hint="eastAsia" w:ascii="仿宋" w:hAnsi="仿宋" w:eastAsia="仿宋" w:cs="仿宋"/>
          <w:b/>
          <w:kern w:val="2"/>
          <w:sz w:val="24"/>
          <w:szCs w:val="24"/>
          <w:lang w:eastAsia="zh-CN"/>
        </w:rPr>
        <w:t>供应商</w:t>
      </w:r>
      <w:r>
        <w:rPr>
          <w:rFonts w:hint="eastAsia" w:ascii="仿宋" w:hAnsi="仿宋" w:eastAsia="仿宋" w:cs="仿宋"/>
          <w:b/>
          <w:kern w:val="2"/>
          <w:sz w:val="24"/>
          <w:szCs w:val="24"/>
        </w:rPr>
        <w:t>必须据实填写，不得虚假填写，否则将取消其投标或中标资格。</w:t>
      </w:r>
    </w:p>
    <w:p w14:paraId="18E5F142">
      <w:pPr>
        <w:widowControl w:val="0"/>
        <w:spacing w:line="460" w:lineRule="exact"/>
        <w:ind w:left="960" w:leftChars="400" w:firstLine="120" w:firstLineChars="50"/>
        <w:jc w:val="both"/>
        <w:rPr>
          <w:rFonts w:hint="eastAsia" w:ascii="仿宋" w:hAnsi="仿宋" w:eastAsia="仿宋" w:cs="仿宋"/>
          <w:b/>
          <w:kern w:val="2"/>
          <w:sz w:val="24"/>
          <w:szCs w:val="24"/>
        </w:rPr>
      </w:pPr>
      <w:r>
        <w:rPr>
          <w:rFonts w:hint="eastAsia" w:ascii="仿宋" w:hAnsi="仿宋" w:eastAsia="仿宋" w:cs="仿宋"/>
          <w:b/>
          <w:kern w:val="2"/>
          <w:sz w:val="24"/>
          <w:szCs w:val="24"/>
        </w:rPr>
        <w:t>3.学院将根据此表进行验收。</w:t>
      </w:r>
    </w:p>
    <w:p w14:paraId="0546FCAF">
      <w:pPr>
        <w:widowControl w:val="0"/>
        <w:spacing w:line="460" w:lineRule="exact"/>
        <w:jc w:val="both"/>
        <w:rPr>
          <w:rFonts w:hint="eastAsia" w:ascii="仿宋" w:hAnsi="仿宋" w:eastAsia="仿宋" w:cs="仿宋"/>
          <w:kern w:val="2"/>
          <w:sz w:val="24"/>
          <w:szCs w:val="24"/>
        </w:rPr>
      </w:pPr>
    </w:p>
    <w:p w14:paraId="7ABDBFA4">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               （盖章）</w:t>
      </w:r>
    </w:p>
    <w:p w14:paraId="2BFF1E3A">
      <w:pPr>
        <w:widowControl w:val="0"/>
        <w:spacing w:line="460" w:lineRule="exact"/>
        <w:ind w:firstLine="480" w:firstLineChars="200"/>
        <w:jc w:val="both"/>
        <w:rPr>
          <w:rFonts w:hint="eastAsia" w:ascii="仿宋" w:hAnsi="仿宋" w:eastAsia="仿宋" w:cs="仿宋"/>
          <w:kern w:val="2"/>
          <w:sz w:val="24"/>
          <w:szCs w:val="24"/>
        </w:rPr>
      </w:pPr>
    </w:p>
    <w:p w14:paraId="34195B7F">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法定代表人或委托代理人：（签字或盖章）</w:t>
      </w:r>
    </w:p>
    <w:p w14:paraId="627FE985">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 </w:t>
      </w:r>
    </w:p>
    <w:p w14:paraId="0E1ECEF6">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                                          日期：     年    月    日</w:t>
      </w:r>
    </w:p>
    <w:p w14:paraId="212572D6">
      <w:pPr>
        <w:widowControl w:val="0"/>
        <w:spacing w:line="460" w:lineRule="exact"/>
        <w:rPr>
          <w:rFonts w:hint="eastAsia" w:ascii="仿宋" w:hAnsi="仿宋" w:eastAsia="仿宋" w:cs="仿宋"/>
          <w:kern w:val="2"/>
          <w:sz w:val="28"/>
          <w:szCs w:val="24"/>
        </w:rPr>
      </w:pPr>
    </w:p>
    <w:p w14:paraId="2B1DFC55">
      <w:pPr>
        <w:pStyle w:val="2"/>
        <w:tabs>
          <w:tab w:val="left" w:pos="1080"/>
          <w:tab w:val="right" w:leader="dot" w:pos="8853"/>
        </w:tabs>
        <w:rPr>
          <w:rFonts w:hint="eastAsia" w:ascii="仿宋" w:hAnsi="仿宋" w:eastAsia="仿宋" w:cs="仿宋"/>
          <w:kern w:val="2"/>
          <w:sz w:val="28"/>
          <w:szCs w:val="24"/>
        </w:rPr>
      </w:pPr>
    </w:p>
    <w:p w14:paraId="42514856">
      <w:pPr>
        <w:rPr>
          <w:rFonts w:hint="eastAsia" w:ascii="仿宋" w:hAnsi="仿宋" w:eastAsia="仿宋" w:cs="仿宋"/>
          <w:kern w:val="2"/>
          <w:sz w:val="28"/>
          <w:szCs w:val="24"/>
        </w:rPr>
      </w:pPr>
    </w:p>
    <w:p w14:paraId="41463116">
      <w:pPr>
        <w:pStyle w:val="2"/>
        <w:tabs>
          <w:tab w:val="left" w:pos="1080"/>
          <w:tab w:val="right" w:leader="dot" w:pos="8853"/>
        </w:tabs>
        <w:rPr>
          <w:rFonts w:hint="eastAsia" w:ascii="仿宋" w:hAnsi="仿宋" w:eastAsia="仿宋" w:cs="仿宋"/>
          <w:kern w:val="2"/>
          <w:sz w:val="28"/>
          <w:szCs w:val="24"/>
        </w:rPr>
      </w:pPr>
    </w:p>
    <w:p w14:paraId="3F8D15C3">
      <w:pPr>
        <w:rPr>
          <w:rFonts w:hint="eastAsia" w:ascii="仿宋" w:hAnsi="仿宋" w:eastAsia="仿宋" w:cs="仿宋"/>
          <w:kern w:val="2"/>
          <w:sz w:val="28"/>
          <w:szCs w:val="24"/>
        </w:rPr>
      </w:pPr>
    </w:p>
    <w:p w14:paraId="005A6D26">
      <w:pPr>
        <w:pStyle w:val="2"/>
        <w:tabs>
          <w:tab w:val="left" w:pos="1080"/>
          <w:tab w:val="right" w:leader="dot" w:pos="8853"/>
        </w:tabs>
        <w:rPr>
          <w:rFonts w:hint="eastAsia" w:ascii="仿宋" w:hAnsi="仿宋" w:eastAsia="仿宋" w:cs="仿宋"/>
          <w:kern w:val="2"/>
          <w:sz w:val="28"/>
          <w:szCs w:val="24"/>
        </w:rPr>
      </w:pPr>
    </w:p>
    <w:p w14:paraId="52AD8FC4">
      <w:pPr>
        <w:rPr>
          <w:rFonts w:hint="eastAsia" w:ascii="仿宋" w:hAnsi="仿宋" w:eastAsia="仿宋" w:cs="仿宋"/>
        </w:rPr>
      </w:pPr>
    </w:p>
    <w:p w14:paraId="2A046F35">
      <w:pPr>
        <w:widowControl w:val="0"/>
        <w:spacing w:line="460" w:lineRule="exact"/>
        <w:jc w:val="center"/>
        <w:rPr>
          <w:rFonts w:hint="eastAsia" w:ascii="仿宋" w:hAnsi="仿宋" w:eastAsia="仿宋" w:cs="仿宋"/>
          <w:kern w:val="2"/>
          <w:sz w:val="24"/>
          <w:szCs w:val="24"/>
        </w:rPr>
      </w:pPr>
      <w:r>
        <w:rPr>
          <w:rFonts w:hint="eastAsia" w:ascii="仿宋" w:hAnsi="仿宋" w:eastAsia="仿宋" w:cs="仿宋"/>
          <w:kern w:val="2"/>
          <w:sz w:val="24"/>
          <w:szCs w:val="24"/>
        </w:rPr>
        <w:t xml:space="preserve"> 备品、备件及专用工具清单</w:t>
      </w:r>
    </w:p>
    <w:p w14:paraId="7548FF83">
      <w:pPr>
        <w:widowControl w:val="0"/>
        <w:spacing w:line="46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项目名称：</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rPr>
        <w:t xml:space="preserve">                               表 六</w:t>
      </w:r>
    </w:p>
    <w:tbl>
      <w:tblPr>
        <w:tblStyle w:val="15"/>
        <w:tblW w:w="89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938"/>
        <w:gridCol w:w="1284"/>
        <w:gridCol w:w="1284"/>
        <w:gridCol w:w="1284"/>
        <w:gridCol w:w="1286"/>
        <w:gridCol w:w="1286"/>
      </w:tblGrid>
      <w:tr w14:paraId="4516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31" w:type="dxa"/>
            <w:noWrap w:val="0"/>
            <w:vAlign w:val="center"/>
          </w:tcPr>
          <w:p w14:paraId="5A1C5B24">
            <w:pPr>
              <w:widowControl w:val="0"/>
              <w:tabs>
                <w:tab w:val="left" w:pos="0"/>
              </w:tabs>
              <w:spacing w:line="460" w:lineRule="exact"/>
              <w:ind w:left="0" w:leftChars="0" w:right="-21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序号</w:t>
            </w:r>
          </w:p>
        </w:tc>
        <w:tc>
          <w:tcPr>
            <w:tcW w:w="1938" w:type="dxa"/>
            <w:noWrap w:val="0"/>
            <w:vAlign w:val="center"/>
          </w:tcPr>
          <w:p w14:paraId="0895DD8A">
            <w:pPr>
              <w:widowControl w:val="0"/>
              <w:tabs>
                <w:tab w:val="left" w:pos="0"/>
              </w:tabs>
              <w:spacing w:line="460" w:lineRule="exact"/>
              <w:ind w:left="0" w:leftChars="0" w:right="-21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货物材料名称</w:t>
            </w:r>
          </w:p>
        </w:tc>
        <w:tc>
          <w:tcPr>
            <w:tcW w:w="1284" w:type="dxa"/>
            <w:noWrap w:val="0"/>
            <w:vAlign w:val="center"/>
          </w:tcPr>
          <w:p w14:paraId="0AD35CC0">
            <w:pPr>
              <w:widowControl w:val="0"/>
              <w:tabs>
                <w:tab w:val="left" w:pos="0"/>
              </w:tabs>
              <w:spacing w:line="460" w:lineRule="exact"/>
              <w:ind w:left="0" w:leftChars="0" w:right="-21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类别</w:t>
            </w:r>
          </w:p>
        </w:tc>
        <w:tc>
          <w:tcPr>
            <w:tcW w:w="1284" w:type="dxa"/>
            <w:noWrap w:val="0"/>
            <w:vAlign w:val="center"/>
          </w:tcPr>
          <w:p w14:paraId="50BF5932">
            <w:pPr>
              <w:widowControl w:val="0"/>
              <w:tabs>
                <w:tab w:val="left" w:pos="0"/>
              </w:tabs>
              <w:spacing w:line="460" w:lineRule="exact"/>
              <w:ind w:left="0" w:leftChars="0" w:right="-21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产品型号</w:t>
            </w:r>
          </w:p>
        </w:tc>
        <w:tc>
          <w:tcPr>
            <w:tcW w:w="1284" w:type="dxa"/>
            <w:noWrap w:val="0"/>
            <w:vAlign w:val="center"/>
          </w:tcPr>
          <w:p w14:paraId="55AD6E4E">
            <w:pPr>
              <w:widowControl w:val="0"/>
              <w:tabs>
                <w:tab w:val="left" w:pos="0"/>
              </w:tabs>
              <w:spacing w:line="460" w:lineRule="exact"/>
              <w:ind w:left="0" w:leftChars="0" w:right="-21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数量</w:t>
            </w:r>
          </w:p>
        </w:tc>
        <w:tc>
          <w:tcPr>
            <w:tcW w:w="1286" w:type="dxa"/>
            <w:noWrap w:val="0"/>
            <w:vAlign w:val="center"/>
          </w:tcPr>
          <w:p w14:paraId="0A55CD1F">
            <w:pPr>
              <w:widowControl w:val="0"/>
              <w:tabs>
                <w:tab w:val="left" w:pos="0"/>
              </w:tabs>
              <w:spacing w:line="460" w:lineRule="exact"/>
              <w:ind w:left="0" w:leftChars="0" w:right="-21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产地产厂</w:t>
            </w:r>
          </w:p>
        </w:tc>
        <w:tc>
          <w:tcPr>
            <w:tcW w:w="1286" w:type="dxa"/>
            <w:noWrap w:val="0"/>
            <w:vAlign w:val="center"/>
          </w:tcPr>
          <w:p w14:paraId="7CEC388E">
            <w:pPr>
              <w:widowControl w:val="0"/>
              <w:tabs>
                <w:tab w:val="left" w:pos="0"/>
              </w:tabs>
              <w:spacing w:line="460" w:lineRule="exact"/>
              <w:ind w:left="0" w:leftChars="0" w:right="-210" w:firstLine="0" w:firstLineChars="0"/>
              <w:jc w:val="center"/>
              <w:rPr>
                <w:rFonts w:hint="eastAsia" w:ascii="仿宋" w:hAnsi="仿宋" w:eastAsia="仿宋" w:cs="仿宋"/>
                <w:kern w:val="2"/>
                <w:sz w:val="24"/>
                <w:szCs w:val="24"/>
              </w:rPr>
            </w:pPr>
            <w:r>
              <w:rPr>
                <w:rFonts w:hint="eastAsia" w:ascii="仿宋" w:hAnsi="仿宋" w:eastAsia="仿宋" w:cs="仿宋"/>
                <w:kern w:val="2"/>
                <w:sz w:val="24"/>
                <w:szCs w:val="24"/>
              </w:rPr>
              <w:t>备注</w:t>
            </w:r>
          </w:p>
        </w:tc>
      </w:tr>
      <w:tr w14:paraId="6006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31" w:type="dxa"/>
            <w:noWrap w:val="0"/>
            <w:vAlign w:val="center"/>
          </w:tcPr>
          <w:p w14:paraId="5E83ED4B">
            <w:pPr>
              <w:widowControl w:val="0"/>
              <w:tabs>
                <w:tab w:val="left" w:pos="0"/>
              </w:tabs>
              <w:spacing w:line="460" w:lineRule="exact"/>
              <w:ind w:right="-210"/>
              <w:jc w:val="center"/>
              <w:rPr>
                <w:rFonts w:hint="eastAsia" w:ascii="仿宋" w:hAnsi="仿宋" w:eastAsia="仿宋" w:cs="仿宋"/>
                <w:kern w:val="2"/>
                <w:sz w:val="24"/>
                <w:szCs w:val="24"/>
              </w:rPr>
            </w:pPr>
          </w:p>
        </w:tc>
        <w:tc>
          <w:tcPr>
            <w:tcW w:w="1938" w:type="dxa"/>
            <w:noWrap w:val="0"/>
            <w:vAlign w:val="center"/>
          </w:tcPr>
          <w:p w14:paraId="4C52A236">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2FCA6424">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21AA14E9">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7388D645">
            <w:pPr>
              <w:widowControl w:val="0"/>
              <w:tabs>
                <w:tab w:val="left" w:pos="0"/>
              </w:tabs>
              <w:spacing w:line="460" w:lineRule="exact"/>
              <w:ind w:right="-210"/>
              <w:jc w:val="center"/>
              <w:rPr>
                <w:rFonts w:hint="eastAsia" w:ascii="仿宋" w:hAnsi="仿宋" w:eastAsia="仿宋" w:cs="仿宋"/>
                <w:kern w:val="2"/>
                <w:sz w:val="24"/>
                <w:szCs w:val="24"/>
              </w:rPr>
            </w:pPr>
          </w:p>
        </w:tc>
        <w:tc>
          <w:tcPr>
            <w:tcW w:w="1286" w:type="dxa"/>
            <w:noWrap w:val="0"/>
            <w:vAlign w:val="center"/>
          </w:tcPr>
          <w:p w14:paraId="450D5036">
            <w:pPr>
              <w:widowControl w:val="0"/>
              <w:tabs>
                <w:tab w:val="left" w:pos="0"/>
              </w:tabs>
              <w:spacing w:line="460" w:lineRule="exact"/>
              <w:ind w:right="-210"/>
              <w:jc w:val="center"/>
              <w:rPr>
                <w:rFonts w:hint="eastAsia" w:ascii="仿宋" w:hAnsi="仿宋" w:eastAsia="仿宋" w:cs="仿宋"/>
                <w:kern w:val="2"/>
                <w:sz w:val="24"/>
                <w:szCs w:val="24"/>
              </w:rPr>
            </w:pPr>
          </w:p>
        </w:tc>
        <w:tc>
          <w:tcPr>
            <w:tcW w:w="1286" w:type="dxa"/>
            <w:noWrap w:val="0"/>
            <w:vAlign w:val="center"/>
          </w:tcPr>
          <w:p w14:paraId="4BA4BEFF">
            <w:pPr>
              <w:widowControl w:val="0"/>
              <w:tabs>
                <w:tab w:val="left" w:pos="0"/>
              </w:tabs>
              <w:spacing w:line="460" w:lineRule="exact"/>
              <w:ind w:right="-210"/>
              <w:jc w:val="center"/>
              <w:rPr>
                <w:rFonts w:hint="eastAsia" w:ascii="仿宋" w:hAnsi="仿宋" w:eastAsia="仿宋" w:cs="仿宋"/>
                <w:kern w:val="2"/>
                <w:sz w:val="24"/>
                <w:szCs w:val="24"/>
              </w:rPr>
            </w:pPr>
          </w:p>
        </w:tc>
      </w:tr>
      <w:tr w14:paraId="20A23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31" w:type="dxa"/>
            <w:noWrap w:val="0"/>
            <w:vAlign w:val="center"/>
          </w:tcPr>
          <w:p w14:paraId="4F39AE88">
            <w:pPr>
              <w:widowControl w:val="0"/>
              <w:tabs>
                <w:tab w:val="left" w:pos="0"/>
              </w:tabs>
              <w:spacing w:line="460" w:lineRule="exact"/>
              <w:ind w:right="-210"/>
              <w:jc w:val="center"/>
              <w:rPr>
                <w:rFonts w:hint="eastAsia" w:ascii="仿宋" w:hAnsi="仿宋" w:eastAsia="仿宋" w:cs="仿宋"/>
                <w:kern w:val="2"/>
                <w:sz w:val="24"/>
                <w:szCs w:val="24"/>
              </w:rPr>
            </w:pPr>
          </w:p>
        </w:tc>
        <w:tc>
          <w:tcPr>
            <w:tcW w:w="1938" w:type="dxa"/>
            <w:noWrap w:val="0"/>
            <w:vAlign w:val="center"/>
          </w:tcPr>
          <w:p w14:paraId="174BEB15">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1ADA4437">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71CEE5D4">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5A98007C">
            <w:pPr>
              <w:widowControl w:val="0"/>
              <w:tabs>
                <w:tab w:val="left" w:pos="0"/>
              </w:tabs>
              <w:spacing w:line="460" w:lineRule="exact"/>
              <w:ind w:right="-210"/>
              <w:jc w:val="center"/>
              <w:rPr>
                <w:rFonts w:hint="eastAsia" w:ascii="仿宋" w:hAnsi="仿宋" w:eastAsia="仿宋" w:cs="仿宋"/>
                <w:kern w:val="2"/>
                <w:sz w:val="24"/>
                <w:szCs w:val="24"/>
              </w:rPr>
            </w:pPr>
          </w:p>
        </w:tc>
        <w:tc>
          <w:tcPr>
            <w:tcW w:w="1286" w:type="dxa"/>
            <w:noWrap w:val="0"/>
            <w:vAlign w:val="center"/>
          </w:tcPr>
          <w:p w14:paraId="774A8EE6">
            <w:pPr>
              <w:widowControl w:val="0"/>
              <w:tabs>
                <w:tab w:val="left" w:pos="0"/>
              </w:tabs>
              <w:spacing w:line="460" w:lineRule="exact"/>
              <w:ind w:right="-210"/>
              <w:jc w:val="center"/>
              <w:rPr>
                <w:rFonts w:hint="eastAsia" w:ascii="仿宋" w:hAnsi="仿宋" w:eastAsia="仿宋" w:cs="仿宋"/>
                <w:kern w:val="2"/>
                <w:sz w:val="24"/>
                <w:szCs w:val="24"/>
              </w:rPr>
            </w:pPr>
          </w:p>
        </w:tc>
        <w:tc>
          <w:tcPr>
            <w:tcW w:w="1286" w:type="dxa"/>
            <w:noWrap w:val="0"/>
            <w:vAlign w:val="center"/>
          </w:tcPr>
          <w:p w14:paraId="4133E906">
            <w:pPr>
              <w:widowControl w:val="0"/>
              <w:tabs>
                <w:tab w:val="left" w:pos="0"/>
              </w:tabs>
              <w:spacing w:line="460" w:lineRule="exact"/>
              <w:ind w:right="-210"/>
              <w:jc w:val="center"/>
              <w:rPr>
                <w:rFonts w:hint="eastAsia" w:ascii="仿宋" w:hAnsi="仿宋" w:eastAsia="仿宋" w:cs="仿宋"/>
                <w:kern w:val="2"/>
                <w:sz w:val="24"/>
                <w:szCs w:val="24"/>
              </w:rPr>
            </w:pPr>
          </w:p>
        </w:tc>
      </w:tr>
      <w:tr w14:paraId="4FA1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31" w:type="dxa"/>
            <w:noWrap w:val="0"/>
            <w:vAlign w:val="center"/>
          </w:tcPr>
          <w:p w14:paraId="0C397AA7">
            <w:pPr>
              <w:widowControl w:val="0"/>
              <w:tabs>
                <w:tab w:val="left" w:pos="0"/>
              </w:tabs>
              <w:spacing w:line="460" w:lineRule="exact"/>
              <w:ind w:right="-210"/>
              <w:jc w:val="center"/>
              <w:rPr>
                <w:rFonts w:hint="eastAsia" w:ascii="仿宋" w:hAnsi="仿宋" w:eastAsia="仿宋" w:cs="仿宋"/>
                <w:kern w:val="2"/>
                <w:sz w:val="24"/>
                <w:szCs w:val="24"/>
              </w:rPr>
            </w:pPr>
          </w:p>
        </w:tc>
        <w:tc>
          <w:tcPr>
            <w:tcW w:w="1938" w:type="dxa"/>
            <w:noWrap w:val="0"/>
            <w:vAlign w:val="center"/>
          </w:tcPr>
          <w:p w14:paraId="17AE8C05">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264DEA7E">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406788E6">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01056D23">
            <w:pPr>
              <w:widowControl w:val="0"/>
              <w:tabs>
                <w:tab w:val="left" w:pos="0"/>
              </w:tabs>
              <w:spacing w:line="460" w:lineRule="exact"/>
              <w:ind w:right="-210"/>
              <w:jc w:val="center"/>
              <w:rPr>
                <w:rFonts w:hint="eastAsia" w:ascii="仿宋" w:hAnsi="仿宋" w:eastAsia="仿宋" w:cs="仿宋"/>
                <w:kern w:val="2"/>
                <w:sz w:val="24"/>
                <w:szCs w:val="24"/>
              </w:rPr>
            </w:pPr>
          </w:p>
        </w:tc>
        <w:tc>
          <w:tcPr>
            <w:tcW w:w="1286" w:type="dxa"/>
            <w:noWrap w:val="0"/>
            <w:vAlign w:val="center"/>
          </w:tcPr>
          <w:p w14:paraId="6E3BB992">
            <w:pPr>
              <w:widowControl w:val="0"/>
              <w:tabs>
                <w:tab w:val="left" w:pos="0"/>
              </w:tabs>
              <w:spacing w:line="460" w:lineRule="exact"/>
              <w:ind w:right="-210"/>
              <w:jc w:val="center"/>
              <w:rPr>
                <w:rFonts w:hint="eastAsia" w:ascii="仿宋" w:hAnsi="仿宋" w:eastAsia="仿宋" w:cs="仿宋"/>
                <w:kern w:val="2"/>
                <w:sz w:val="24"/>
                <w:szCs w:val="24"/>
              </w:rPr>
            </w:pPr>
          </w:p>
        </w:tc>
        <w:tc>
          <w:tcPr>
            <w:tcW w:w="1286" w:type="dxa"/>
            <w:noWrap w:val="0"/>
            <w:vAlign w:val="center"/>
          </w:tcPr>
          <w:p w14:paraId="09548EA5">
            <w:pPr>
              <w:widowControl w:val="0"/>
              <w:tabs>
                <w:tab w:val="left" w:pos="0"/>
              </w:tabs>
              <w:spacing w:line="460" w:lineRule="exact"/>
              <w:ind w:right="-210"/>
              <w:jc w:val="center"/>
              <w:rPr>
                <w:rFonts w:hint="eastAsia" w:ascii="仿宋" w:hAnsi="仿宋" w:eastAsia="仿宋" w:cs="仿宋"/>
                <w:kern w:val="2"/>
                <w:sz w:val="24"/>
                <w:szCs w:val="24"/>
              </w:rPr>
            </w:pPr>
          </w:p>
        </w:tc>
      </w:tr>
      <w:tr w14:paraId="2836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31" w:type="dxa"/>
            <w:noWrap w:val="0"/>
            <w:vAlign w:val="center"/>
          </w:tcPr>
          <w:p w14:paraId="4D5B0564">
            <w:pPr>
              <w:widowControl w:val="0"/>
              <w:tabs>
                <w:tab w:val="left" w:pos="0"/>
              </w:tabs>
              <w:spacing w:line="460" w:lineRule="exact"/>
              <w:ind w:right="-210"/>
              <w:jc w:val="center"/>
              <w:rPr>
                <w:rFonts w:hint="eastAsia" w:ascii="仿宋" w:hAnsi="仿宋" w:eastAsia="仿宋" w:cs="仿宋"/>
                <w:kern w:val="2"/>
                <w:sz w:val="24"/>
                <w:szCs w:val="24"/>
              </w:rPr>
            </w:pPr>
          </w:p>
        </w:tc>
        <w:tc>
          <w:tcPr>
            <w:tcW w:w="1938" w:type="dxa"/>
            <w:noWrap w:val="0"/>
            <w:vAlign w:val="center"/>
          </w:tcPr>
          <w:p w14:paraId="34001338">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64096FFE">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5FB5A0D9">
            <w:pPr>
              <w:widowControl w:val="0"/>
              <w:tabs>
                <w:tab w:val="left" w:pos="0"/>
              </w:tabs>
              <w:spacing w:line="460" w:lineRule="exact"/>
              <w:ind w:right="-210"/>
              <w:jc w:val="center"/>
              <w:rPr>
                <w:rFonts w:hint="eastAsia" w:ascii="仿宋" w:hAnsi="仿宋" w:eastAsia="仿宋" w:cs="仿宋"/>
                <w:kern w:val="2"/>
                <w:sz w:val="24"/>
                <w:szCs w:val="24"/>
              </w:rPr>
            </w:pPr>
          </w:p>
        </w:tc>
        <w:tc>
          <w:tcPr>
            <w:tcW w:w="1284" w:type="dxa"/>
            <w:noWrap w:val="0"/>
            <w:vAlign w:val="center"/>
          </w:tcPr>
          <w:p w14:paraId="2603AA48">
            <w:pPr>
              <w:widowControl w:val="0"/>
              <w:tabs>
                <w:tab w:val="left" w:pos="0"/>
              </w:tabs>
              <w:spacing w:line="460" w:lineRule="exact"/>
              <w:ind w:right="-210"/>
              <w:jc w:val="center"/>
              <w:rPr>
                <w:rFonts w:hint="eastAsia" w:ascii="仿宋" w:hAnsi="仿宋" w:eastAsia="仿宋" w:cs="仿宋"/>
                <w:kern w:val="2"/>
                <w:sz w:val="24"/>
                <w:szCs w:val="24"/>
              </w:rPr>
            </w:pPr>
          </w:p>
        </w:tc>
        <w:tc>
          <w:tcPr>
            <w:tcW w:w="1286" w:type="dxa"/>
            <w:noWrap w:val="0"/>
            <w:vAlign w:val="center"/>
          </w:tcPr>
          <w:p w14:paraId="43CA78A1">
            <w:pPr>
              <w:widowControl w:val="0"/>
              <w:tabs>
                <w:tab w:val="left" w:pos="0"/>
              </w:tabs>
              <w:spacing w:line="460" w:lineRule="exact"/>
              <w:ind w:right="-210"/>
              <w:jc w:val="center"/>
              <w:rPr>
                <w:rFonts w:hint="eastAsia" w:ascii="仿宋" w:hAnsi="仿宋" w:eastAsia="仿宋" w:cs="仿宋"/>
                <w:kern w:val="2"/>
                <w:sz w:val="24"/>
                <w:szCs w:val="24"/>
              </w:rPr>
            </w:pPr>
          </w:p>
        </w:tc>
        <w:tc>
          <w:tcPr>
            <w:tcW w:w="1286" w:type="dxa"/>
            <w:noWrap w:val="0"/>
            <w:vAlign w:val="center"/>
          </w:tcPr>
          <w:p w14:paraId="794A0672">
            <w:pPr>
              <w:widowControl w:val="0"/>
              <w:tabs>
                <w:tab w:val="left" w:pos="0"/>
              </w:tabs>
              <w:spacing w:line="460" w:lineRule="exact"/>
              <w:ind w:right="-210"/>
              <w:jc w:val="center"/>
              <w:rPr>
                <w:rFonts w:hint="eastAsia" w:ascii="仿宋" w:hAnsi="仿宋" w:eastAsia="仿宋" w:cs="仿宋"/>
                <w:kern w:val="2"/>
                <w:sz w:val="24"/>
                <w:szCs w:val="24"/>
              </w:rPr>
            </w:pPr>
          </w:p>
        </w:tc>
      </w:tr>
    </w:tbl>
    <w:p w14:paraId="350275C9">
      <w:pPr>
        <w:widowControl w:val="0"/>
        <w:spacing w:line="460" w:lineRule="exact"/>
        <w:jc w:val="both"/>
        <w:rPr>
          <w:rFonts w:hint="eastAsia" w:ascii="仿宋" w:hAnsi="仿宋" w:eastAsia="仿宋" w:cs="仿宋"/>
          <w:kern w:val="2"/>
          <w:sz w:val="24"/>
          <w:szCs w:val="24"/>
        </w:rPr>
      </w:pPr>
      <w:r>
        <w:rPr>
          <w:rFonts w:hint="eastAsia" w:ascii="仿宋" w:hAnsi="仿宋" w:eastAsia="仿宋" w:cs="仿宋"/>
          <w:kern w:val="2"/>
          <w:sz w:val="24"/>
          <w:szCs w:val="24"/>
        </w:rPr>
        <w:t>说明：以上备品、备件及专用工具均为免费，如收费请说明。</w:t>
      </w:r>
    </w:p>
    <w:p w14:paraId="4792C4F0">
      <w:pPr>
        <w:widowControl w:val="0"/>
        <w:spacing w:line="460" w:lineRule="exact"/>
        <w:ind w:firstLine="480" w:firstLineChars="200"/>
        <w:jc w:val="both"/>
        <w:rPr>
          <w:rFonts w:hint="eastAsia" w:ascii="仿宋" w:hAnsi="仿宋" w:eastAsia="仿宋" w:cs="仿宋"/>
          <w:kern w:val="2"/>
          <w:sz w:val="24"/>
          <w:szCs w:val="24"/>
        </w:rPr>
      </w:pPr>
    </w:p>
    <w:p w14:paraId="039B1CED">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供应商</w:t>
      </w:r>
      <w:r>
        <w:rPr>
          <w:rFonts w:hint="eastAsia" w:ascii="仿宋" w:hAnsi="仿宋" w:eastAsia="仿宋" w:cs="仿宋"/>
          <w:kern w:val="2"/>
          <w:sz w:val="24"/>
          <w:szCs w:val="24"/>
        </w:rPr>
        <w:t>：                （盖章）</w:t>
      </w:r>
    </w:p>
    <w:p w14:paraId="7297A683">
      <w:pPr>
        <w:widowControl w:val="0"/>
        <w:spacing w:line="460" w:lineRule="exact"/>
        <w:ind w:firstLine="480" w:firstLineChars="200"/>
        <w:jc w:val="both"/>
        <w:rPr>
          <w:rFonts w:hint="eastAsia" w:ascii="仿宋" w:hAnsi="仿宋" w:eastAsia="仿宋" w:cs="仿宋"/>
          <w:kern w:val="2"/>
          <w:sz w:val="24"/>
          <w:szCs w:val="24"/>
        </w:rPr>
      </w:pPr>
    </w:p>
    <w:p w14:paraId="1F3A490B">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法定代表人或委托代理人：（签字或盖章）</w:t>
      </w:r>
    </w:p>
    <w:p w14:paraId="57BB3D44">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 </w:t>
      </w:r>
    </w:p>
    <w:p w14:paraId="550C1B52">
      <w:pPr>
        <w:widowControl w:val="0"/>
        <w:spacing w:line="460" w:lineRule="exact"/>
        <w:ind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rPr>
        <w:t xml:space="preserve">                               日期：     年    月    日</w:t>
      </w:r>
    </w:p>
    <w:p w14:paraId="5C9261CC">
      <w:pPr>
        <w:widowControl w:val="0"/>
        <w:spacing w:line="460" w:lineRule="exact"/>
        <w:ind w:firstLine="480" w:firstLineChars="200"/>
        <w:jc w:val="both"/>
        <w:rPr>
          <w:rFonts w:hint="eastAsia" w:ascii="仿宋" w:hAnsi="仿宋" w:eastAsia="仿宋" w:cs="仿宋"/>
          <w:kern w:val="2"/>
          <w:sz w:val="24"/>
          <w:szCs w:val="24"/>
        </w:rPr>
      </w:pPr>
    </w:p>
    <w:p w14:paraId="69EC5D66">
      <w:pPr>
        <w:widowControl w:val="0"/>
        <w:spacing w:line="460" w:lineRule="exact"/>
        <w:jc w:val="both"/>
        <w:rPr>
          <w:rFonts w:hint="eastAsia" w:ascii="仿宋" w:hAnsi="仿宋" w:eastAsia="仿宋" w:cs="仿宋"/>
          <w:kern w:val="2"/>
          <w:szCs w:val="22"/>
        </w:rPr>
      </w:pPr>
    </w:p>
    <w:p w14:paraId="5EFD105F">
      <w:pPr>
        <w:widowControl w:val="0"/>
        <w:spacing w:line="460" w:lineRule="exact"/>
        <w:jc w:val="both"/>
        <w:rPr>
          <w:rFonts w:hint="eastAsia" w:ascii="仿宋" w:hAnsi="仿宋" w:eastAsia="仿宋" w:cs="仿宋"/>
          <w:kern w:val="2"/>
          <w:szCs w:val="22"/>
        </w:rPr>
      </w:pPr>
    </w:p>
    <w:p w14:paraId="7C124C2E">
      <w:pPr>
        <w:widowControl w:val="0"/>
        <w:spacing w:line="460" w:lineRule="exact"/>
        <w:jc w:val="both"/>
        <w:rPr>
          <w:rFonts w:hint="eastAsia" w:ascii="仿宋" w:hAnsi="仿宋" w:eastAsia="仿宋" w:cs="仿宋"/>
          <w:kern w:val="2"/>
          <w:szCs w:val="22"/>
        </w:rPr>
      </w:pPr>
    </w:p>
    <w:p w14:paraId="155D964F">
      <w:pPr>
        <w:widowControl w:val="0"/>
        <w:spacing w:line="460" w:lineRule="exact"/>
        <w:jc w:val="both"/>
        <w:rPr>
          <w:rFonts w:hint="eastAsia" w:ascii="仿宋" w:hAnsi="仿宋" w:eastAsia="仿宋" w:cs="仿宋"/>
          <w:kern w:val="2"/>
          <w:szCs w:val="22"/>
        </w:rPr>
      </w:pPr>
    </w:p>
    <w:p w14:paraId="61534281">
      <w:pPr>
        <w:widowControl w:val="0"/>
        <w:spacing w:line="460" w:lineRule="exact"/>
        <w:jc w:val="both"/>
        <w:rPr>
          <w:rFonts w:hint="eastAsia" w:ascii="仿宋" w:hAnsi="仿宋" w:eastAsia="仿宋" w:cs="仿宋"/>
          <w:kern w:val="2"/>
          <w:szCs w:val="22"/>
        </w:rPr>
      </w:pPr>
    </w:p>
    <w:p w14:paraId="6549810E">
      <w:pPr>
        <w:widowControl w:val="0"/>
        <w:spacing w:line="460" w:lineRule="exact"/>
        <w:jc w:val="both"/>
        <w:rPr>
          <w:rFonts w:hint="eastAsia" w:ascii="仿宋" w:hAnsi="仿宋" w:eastAsia="仿宋" w:cs="仿宋"/>
          <w:kern w:val="2"/>
          <w:szCs w:val="22"/>
        </w:rPr>
      </w:pPr>
    </w:p>
    <w:p w14:paraId="0D052102">
      <w:pPr>
        <w:ind w:left="0" w:leftChars="0" w:firstLine="0" w:firstLineChars="0"/>
        <w:rPr>
          <w:rFonts w:hint="eastAsia" w:ascii="仿宋" w:hAnsi="仿宋" w:eastAsia="仿宋" w:cs="仿宋"/>
        </w:rPr>
      </w:pPr>
    </w:p>
    <w:p w14:paraId="3D8A415C">
      <w:pPr>
        <w:pStyle w:val="3"/>
        <w:bidi w:val="0"/>
        <w:rPr>
          <w:rFonts w:hint="eastAsia" w:ascii="仿宋" w:hAnsi="仿宋" w:eastAsia="仿宋" w:cs="仿宋"/>
        </w:rPr>
      </w:pPr>
      <w:bookmarkStart w:id="19" w:name="_Toc10447"/>
      <w:r>
        <w:rPr>
          <w:rFonts w:hint="eastAsia" w:ascii="仿宋" w:hAnsi="仿宋" w:eastAsia="仿宋" w:cs="仿宋"/>
        </w:rPr>
        <w:t>第五章  评标办法</w:t>
      </w:r>
      <w:bookmarkEnd w:id="19"/>
    </w:p>
    <w:p w14:paraId="660495A1">
      <w:pPr>
        <w:spacing w:line="4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评标的原则及要求是：竞争择优，公开、公平、公正、科学合理，在</w:t>
      </w:r>
      <w:r>
        <w:rPr>
          <w:rFonts w:hint="eastAsia" w:ascii="仿宋" w:hAnsi="仿宋" w:eastAsia="仿宋" w:cs="仿宋"/>
          <w:sz w:val="24"/>
          <w:szCs w:val="24"/>
          <w:lang w:eastAsia="zh-CN"/>
        </w:rPr>
        <w:t>供应商</w:t>
      </w:r>
      <w:r>
        <w:rPr>
          <w:rFonts w:hint="eastAsia" w:ascii="仿宋" w:hAnsi="仿宋" w:eastAsia="仿宋" w:cs="仿宋"/>
          <w:sz w:val="24"/>
          <w:szCs w:val="24"/>
        </w:rPr>
        <w:t>社会信誉高、投标报价合理、质量和工期保证措施得当、施工方案先进可行的前提下，择优选定</w:t>
      </w:r>
      <w:r>
        <w:rPr>
          <w:rFonts w:hint="eastAsia" w:ascii="仿宋" w:hAnsi="仿宋" w:eastAsia="仿宋" w:cs="仿宋"/>
          <w:sz w:val="24"/>
          <w:szCs w:val="24"/>
          <w:lang w:eastAsia="zh-CN"/>
        </w:rPr>
        <w:t>成交人</w:t>
      </w:r>
      <w:r>
        <w:rPr>
          <w:rFonts w:hint="eastAsia" w:ascii="仿宋" w:hAnsi="仿宋" w:eastAsia="仿宋" w:cs="仿宋"/>
          <w:sz w:val="24"/>
          <w:szCs w:val="24"/>
        </w:rPr>
        <w:t>。</w:t>
      </w:r>
    </w:p>
    <w:p w14:paraId="5830918D">
      <w:pPr>
        <w:tabs>
          <w:tab w:val="left" w:pos="900"/>
        </w:tabs>
        <w:spacing w:line="460" w:lineRule="exact"/>
        <w:ind w:firstLine="464" w:firstLineChars="200"/>
        <w:rPr>
          <w:rFonts w:hint="eastAsia" w:ascii="仿宋" w:hAnsi="仿宋" w:eastAsia="仿宋" w:cs="仿宋"/>
          <w:sz w:val="24"/>
          <w:szCs w:val="24"/>
        </w:rPr>
      </w:pPr>
      <w:r>
        <w:rPr>
          <w:rFonts w:hint="eastAsia" w:ascii="仿宋" w:hAnsi="仿宋" w:eastAsia="仿宋" w:cs="仿宋"/>
          <w:spacing w:val="-4"/>
          <w:sz w:val="24"/>
          <w:szCs w:val="24"/>
          <w:lang w:eastAsia="zh-CN"/>
        </w:rPr>
        <w:t>磋商小组</w:t>
      </w:r>
      <w:r>
        <w:rPr>
          <w:rFonts w:hint="eastAsia" w:ascii="仿宋" w:hAnsi="仿宋" w:eastAsia="仿宋" w:cs="仿宋"/>
          <w:spacing w:val="-4"/>
          <w:sz w:val="24"/>
          <w:szCs w:val="24"/>
        </w:rPr>
        <w:t>根据评分细则进行打分，总分为100分。</w:t>
      </w:r>
      <w:r>
        <w:rPr>
          <w:rFonts w:hint="eastAsia" w:ascii="仿宋" w:hAnsi="仿宋" w:eastAsia="仿宋" w:cs="仿宋"/>
          <w:spacing w:val="-4"/>
          <w:sz w:val="24"/>
          <w:szCs w:val="24"/>
          <w:lang w:eastAsia="zh-CN"/>
        </w:rPr>
        <w:t>供应商</w:t>
      </w:r>
      <w:r>
        <w:rPr>
          <w:rFonts w:hint="eastAsia" w:ascii="仿宋" w:hAnsi="仿宋" w:eastAsia="仿宋" w:cs="仿宋"/>
          <w:spacing w:val="-4"/>
          <w:sz w:val="24"/>
          <w:szCs w:val="24"/>
        </w:rPr>
        <w:t>的最终得分以所有评委评分的算术平均值确定。</w:t>
      </w:r>
    </w:p>
    <w:p w14:paraId="14DC6CEB">
      <w:pPr>
        <w:spacing w:line="460" w:lineRule="exact"/>
        <w:ind w:firstLine="464" w:firstLineChars="200"/>
        <w:rPr>
          <w:rFonts w:hint="eastAsia" w:ascii="仿宋" w:hAnsi="仿宋" w:eastAsia="仿宋" w:cs="仿宋"/>
          <w:spacing w:val="-4"/>
          <w:sz w:val="24"/>
          <w:szCs w:val="24"/>
        </w:rPr>
      </w:pPr>
      <w:r>
        <w:rPr>
          <w:rFonts w:hint="eastAsia" w:ascii="仿宋" w:hAnsi="仿宋" w:eastAsia="仿宋" w:cs="仿宋"/>
          <w:spacing w:val="-4"/>
          <w:sz w:val="24"/>
          <w:szCs w:val="24"/>
        </w:rPr>
        <w:t>评标总得分由高到低顺序排名，第一名为拟</w:t>
      </w:r>
      <w:r>
        <w:rPr>
          <w:rFonts w:hint="eastAsia" w:ascii="仿宋" w:hAnsi="仿宋" w:eastAsia="仿宋" w:cs="仿宋"/>
          <w:spacing w:val="-4"/>
          <w:sz w:val="24"/>
          <w:szCs w:val="24"/>
          <w:lang w:eastAsia="zh-CN"/>
        </w:rPr>
        <w:t>成交人</w:t>
      </w:r>
      <w:r>
        <w:rPr>
          <w:rFonts w:hint="eastAsia" w:ascii="仿宋" w:hAnsi="仿宋" w:eastAsia="仿宋" w:cs="仿宋"/>
          <w:spacing w:val="-4"/>
          <w:sz w:val="24"/>
          <w:szCs w:val="24"/>
        </w:rPr>
        <w:t>。当出现评标总得分相同的情况时，由</w:t>
      </w:r>
      <w:r>
        <w:rPr>
          <w:rFonts w:hint="eastAsia" w:ascii="仿宋" w:hAnsi="仿宋" w:eastAsia="仿宋" w:cs="仿宋"/>
          <w:spacing w:val="-4"/>
          <w:sz w:val="24"/>
          <w:szCs w:val="24"/>
          <w:lang w:eastAsia="zh-CN"/>
        </w:rPr>
        <w:t>供应商</w:t>
      </w:r>
      <w:r>
        <w:rPr>
          <w:rFonts w:hint="eastAsia" w:ascii="仿宋" w:hAnsi="仿宋" w:eastAsia="仿宋" w:cs="仿宋"/>
          <w:spacing w:val="-4"/>
          <w:sz w:val="24"/>
          <w:szCs w:val="24"/>
        </w:rPr>
        <w:t>抽签确定。</w:t>
      </w:r>
    </w:p>
    <w:tbl>
      <w:tblPr>
        <w:tblStyle w:val="15"/>
        <w:tblW w:w="5141" w:type="pct"/>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9"/>
        <w:gridCol w:w="996"/>
        <w:gridCol w:w="978"/>
        <w:gridCol w:w="629"/>
        <w:gridCol w:w="6185"/>
      </w:tblGrid>
      <w:tr w14:paraId="4B4A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tcMar>
              <w:top w:w="0" w:type="dxa"/>
              <w:left w:w="0" w:type="dxa"/>
              <w:bottom w:w="0" w:type="dxa"/>
              <w:right w:w="0" w:type="dxa"/>
            </w:tcMar>
            <w:vAlign w:val="center"/>
          </w:tcPr>
          <w:p w14:paraId="586E7CD2">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序号</w:t>
            </w:r>
          </w:p>
        </w:tc>
        <w:tc>
          <w:tcPr>
            <w:tcW w:w="1792" w:type="dxa"/>
            <w:gridSpan w:val="2"/>
            <w:tcMar>
              <w:top w:w="0" w:type="dxa"/>
              <w:left w:w="0" w:type="dxa"/>
              <w:bottom w:w="0" w:type="dxa"/>
              <w:right w:w="0" w:type="dxa"/>
            </w:tcMar>
            <w:vAlign w:val="center"/>
          </w:tcPr>
          <w:p w14:paraId="22D99BAC">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评分因素</w:t>
            </w:r>
          </w:p>
        </w:tc>
        <w:tc>
          <w:tcPr>
            <w:tcW w:w="570" w:type="dxa"/>
            <w:tcMar>
              <w:top w:w="0" w:type="dxa"/>
              <w:left w:w="0" w:type="dxa"/>
              <w:bottom w:w="0" w:type="dxa"/>
              <w:right w:w="0" w:type="dxa"/>
            </w:tcMar>
            <w:vAlign w:val="center"/>
          </w:tcPr>
          <w:p w14:paraId="0D2589DB">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分值</w:t>
            </w:r>
          </w:p>
        </w:tc>
        <w:tc>
          <w:tcPr>
            <w:tcW w:w="5617" w:type="dxa"/>
            <w:tcMar>
              <w:top w:w="0" w:type="dxa"/>
              <w:left w:w="0" w:type="dxa"/>
              <w:bottom w:w="0" w:type="dxa"/>
              <w:right w:w="0" w:type="dxa"/>
            </w:tcMar>
            <w:vAlign w:val="center"/>
          </w:tcPr>
          <w:p w14:paraId="2AFD4BF3">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评分标准</w:t>
            </w:r>
          </w:p>
        </w:tc>
      </w:tr>
      <w:tr w14:paraId="4817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restart"/>
            <w:tcMar>
              <w:top w:w="0" w:type="dxa"/>
              <w:left w:w="0" w:type="dxa"/>
              <w:bottom w:w="0" w:type="dxa"/>
              <w:right w:w="0" w:type="dxa"/>
            </w:tcMar>
            <w:vAlign w:val="center"/>
          </w:tcPr>
          <w:p w14:paraId="3D307A6E">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p>
        </w:tc>
        <w:tc>
          <w:tcPr>
            <w:tcW w:w="904" w:type="dxa"/>
            <w:vMerge w:val="restart"/>
            <w:tcMar>
              <w:top w:w="0" w:type="dxa"/>
              <w:left w:w="0" w:type="dxa"/>
              <w:bottom w:w="0" w:type="dxa"/>
              <w:right w:w="0" w:type="dxa"/>
            </w:tcMar>
            <w:vAlign w:val="center"/>
          </w:tcPr>
          <w:p w14:paraId="4B597CAB">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报价部分</w:t>
            </w:r>
          </w:p>
          <w:p w14:paraId="58F766F4">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18分</w:t>
            </w:r>
            <w:r>
              <w:rPr>
                <w:rFonts w:hint="eastAsia" w:ascii="仿宋" w:hAnsi="仿宋" w:eastAsia="仿宋" w:cs="仿宋"/>
                <w:color w:val="000000"/>
                <w:kern w:val="0"/>
                <w:sz w:val="24"/>
                <w:szCs w:val="24"/>
                <w:highlight w:val="none"/>
                <w:lang w:eastAsia="zh-CN"/>
              </w:rPr>
              <w:t>）</w:t>
            </w:r>
          </w:p>
        </w:tc>
        <w:tc>
          <w:tcPr>
            <w:tcW w:w="888" w:type="dxa"/>
            <w:tcMar>
              <w:top w:w="0" w:type="dxa"/>
              <w:left w:w="0" w:type="dxa"/>
              <w:bottom w:w="0" w:type="dxa"/>
              <w:right w:w="0" w:type="dxa"/>
            </w:tcMar>
            <w:vAlign w:val="center"/>
          </w:tcPr>
          <w:p w14:paraId="6302CD16">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淋浴</w:t>
            </w:r>
          </w:p>
        </w:tc>
        <w:tc>
          <w:tcPr>
            <w:tcW w:w="570" w:type="dxa"/>
            <w:tcMar>
              <w:top w:w="0" w:type="dxa"/>
              <w:left w:w="0" w:type="dxa"/>
              <w:bottom w:w="0" w:type="dxa"/>
              <w:right w:w="0" w:type="dxa"/>
            </w:tcMar>
            <w:vAlign w:val="center"/>
          </w:tcPr>
          <w:p w14:paraId="3B088031">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10</w:t>
            </w:r>
          </w:p>
        </w:tc>
        <w:tc>
          <w:tcPr>
            <w:tcW w:w="5617" w:type="dxa"/>
            <w:tcMar>
              <w:top w:w="0" w:type="dxa"/>
              <w:left w:w="0" w:type="dxa"/>
              <w:bottom w:w="0" w:type="dxa"/>
              <w:right w:w="0" w:type="dxa"/>
            </w:tcMar>
            <w:vAlign w:val="center"/>
          </w:tcPr>
          <w:p w14:paraId="5E584150">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（1）报价超过60/吨的，投标无效，未超过的磋商报价按以下方法进行计算。</w:t>
            </w:r>
          </w:p>
          <w:p w14:paraId="7F4D9F33">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b w:val="0"/>
                <w:bCs/>
                <w:color w:val="000000"/>
                <w:kern w:val="0"/>
                <w:sz w:val="24"/>
                <w:szCs w:val="24"/>
                <w:highlight w:val="none"/>
              </w:rPr>
            </w:pPr>
            <w:r>
              <w:rPr>
                <w:rFonts w:hint="eastAsia" w:ascii="仿宋" w:hAnsi="仿宋" w:eastAsia="仿宋" w:cs="仿宋"/>
                <w:b w:val="0"/>
                <w:bCs/>
                <w:color w:val="000000"/>
                <w:kern w:val="0"/>
                <w:sz w:val="24"/>
                <w:szCs w:val="24"/>
                <w:highlight w:val="none"/>
                <w:lang w:val="en-US" w:eastAsia="zh-CN"/>
              </w:rPr>
              <w:t>（2）磋商报价等于基准价的得0分。低于基准价的，每降低1元的加1分，本项最高得分为10分。</w:t>
            </w:r>
          </w:p>
          <w:p w14:paraId="05E3C2B4">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注：磋商报价以60元/吨为基准价</w:t>
            </w:r>
          </w:p>
        </w:tc>
      </w:tr>
      <w:tr w14:paraId="6435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continue"/>
            <w:tcMar>
              <w:top w:w="0" w:type="dxa"/>
              <w:left w:w="0" w:type="dxa"/>
              <w:bottom w:w="0" w:type="dxa"/>
              <w:right w:w="0" w:type="dxa"/>
            </w:tcMar>
            <w:vAlign w:val="center"/>
          </w:tcPr>
          <w:p w14:paraId="0CAB16AF">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color w:val="000000"/>
                <w:kern w:val="0"/>
                <w:sz w:val="24"/>
                <w:szCs w:val="24"/>
                <w:highlight w:val="none"/>
                <w:lang w:val="en-US" w:eastAsia="zh-CN"/>
              </w:rPr>
            </w:pPr>
          </w:p>
        </w:tc>
        <w:tc>
          <w:tcPr>
            <w:tcW w:w="904" w:type="dxa"/>
            <w:vMerge w:val="continue"/>
            <w:tcMar>
              <w:top w:w="0" w:type="dxa"/>
              <w:left w:w="0" w:type="dxa"/>
              <w:bottom w:w="0" w:type="dxa"/>
              <w:right w:w="0" w:type="dxa"/>
            </w:tcMar>
            <w:vAlign w:val="center"/>
          </w:tcPr>
          <w:p w14:paraId="1AF21454">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color w:val="000000"/>
                <w:kern w:val="0"/>
                <w:sz w:val="24"/>
                <w:szCs w:val="24"/>
                <w:highlight w:val="none"/>
              </w:rPr>
            </w:pPr>
          </w:p>
        </w:tc>
        <w:tc>
          <w:tcPr>
            <w:tcW w:w="888" w:type="dxa"/>
            <w:tcMar>
              <w:top w:w="0" w:type="dxa"/>
              <w:left w:w="0" w:type="dxa"/>
              <w:bottom w:w="0" w:type="dxa"/>
              <w:right w:w="0" w:type="dxa"/>
            </w:tcMar>
            <w:vAlign w:val="center"/>
          </w:tcPr>
          <w:p w14:paraId="5E1B145C">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直饮水</w:t>
            </w:r>
          </w:p>
        </w:tc>
        <w:tc>
          <w:tcPr>
            <w:tcW w:w="570" w:type="dxa"/>
            <w:tcMar>
              <w:top w:w="0" w:type="dxa"/>
              <w:left w:w="0" w:type="dxa"/>
              <w:bottom w:w="0" w:type="dxa"/>
              <w:right w:w="0" w:type="dxa"/>
            </w:tcMar>
            <w:vAlign w:val="center"/>
          </w:tcPr>
          <w:p w14:paraId="50774E4D">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b w:val="0"/>
                <w:bCs/>
                <w:color w:val="000000"/>
                <w:kern w:val="0"/>
                <w:sz w:val="24"/>
                <w:szCs w:val="24"/>
                <w:highlight w:val="none"/>
                <w:lang w:val="en-US" w:eastAsia="zh-CN"/>
              </w:rPr>
              <w:t>2</w:t>
            </w:r>
          </w:p>
        </w:tc>
        <w:tc>
          <w:tcPr>
            <w:tcW w:w="5617" w:type="dxa"/>
            <w:tcMar>
              <w:top w:w="0" w:type="dxa"/>
              <w:left w:w="0" w:type="dxa"/>
              <w:bottom w:w="0" w:type="dxa"/>
              <w:right w:w="0" w:type="dxa"/>
            </w:tcMar>
            <w:vAlign w:val="center"/>
          </w:tcPr>
          <w:p w14:paraId="0C8A9A18">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b/>
                <w:color w:val="000000"/>
                <w:kern w:val="0"/>
                <w:sz w:val="24"/>
                <w:szCs w:val="24"/>
                <w:highlight w:val="none"/>
              </w:rPr>
            </w:pPr>
            <w:r>
              <w:rPr>
                <w:rFonts w:hint="eastAsia" w:ascii="仿宋" w:hAnsi="仿宋" w:eastAsia="仿宋" w:cs="仿宋"/>
                <w:color w:val="000000"/>
                <w:kern w:val="0"/>
                <w:sz w:val="24"/>
                <w:szCs w:val="24"/>
                <w:highlight w:val="none"/>
                <w:lang w:val="en-US" w:eastAsia="zh-CN"/>
              </w:rPr>
              <w:t>直饮水：直饮开水、直饮常温水两部分，每部分价格分为1分，共2分。价格分计算方式：满足磋商文件要求且磋商后最低报价为评标基准价，其价格分为满分1分，其他的价格分按照下列公式计算：报价得分=（评标基准价/最终报价）×1×100%。计算时保留两位小数。</w:t>
            </w:r>
          </w:p>
        </w:tc>
      </w:tr>
      <w:tr w14:paraId="5861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continue"/>
            <w:tcMar>
              <w:top w:w="0" w:type="dxa"/>
              <w:left w:w="0" w:type="dxa"/>
              <w:bottom w:w="0" w:type="dxa"/>
              <w:right w:w="0" w:type="dxa"/>
            </w:tcMar>
            <w:vAlign w:val="center"/>
          </w:tcPr>
          <w:p w14:paraId="3C17F43C">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color w:val="000000"/>
                <w:kern w:val="0"/>
                <w:sz w:val="24"/>
                <w:szCs w:val="24"/>
                <w:highlight w:val="none"/>
                <w:lang w:val="en-US" w:eastAsia="zh-CN"/>
              </w:rPr>
            </w:pPr>
          </w:p>
        </w:tc>
        <w:tc>
          <w:tcPr>
            <w:tcW w:w="904" w:type="dxa"/>
            <w:vMerge w:val="continue"/>
            <w:tcMar>
              <w:top w:w="0" w:type="dxa"/>
              <w:left w:w="0" w:type="dxa"/>
              <w:bottom w:w="0" w:type="dxa"/>
              <w:right w:w="0" w:type="dxa"/>
            </w:tcMar>
            <w:vAlign w:val="center"/>
          </w:tcPr>
          <w:p w14:paraId="04D23C46">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color w:val="000000"/>
                <w:kern w:val="0"/>
                <w:sz w:val="24"/>
                <w:szCs w:val="24"/>
                <w:highlight w:val="none"/>
              </w:rPr>
            </w:pPr>
          </w:p>
        </w:tc>
        <w:tc>
          <w:tcPr>
            <w:tcW w:w="888" w:type="dxa"/>
            <w:tcMar>
              <w:top w:w="0" w:type="dxa"/>
              <w:left w:w="0" w:type="dxa"/>
              <w:bottom w:w="0" w:type="dxa"/>
              <w:right w:w="0" w:type="dxa"/>
            </w:tcMar>
            <w:vAlign w:val="center"/>
          </w:tcPr>
          <w:p w14:paraId="58C6097E">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洗衣机</w:t>
            </w:r>
          </w:p>
        </w:tc>
        <w:tc>
          <w:tcPr>
            <w:tcW w:w="570" w:type="dxa"/>
            <w:tcMar>
              <w:top w:w="0" w:type="dxa"/>
              <w:left w:w="0" w:type="dxa"/>
              <w:bottom w:w="0" w:type="dxa"/>
              <w:right w:w="0" w:type="dxa"/>
            </w:tcMar>
            <w:vAlign w:val="center"/>
          </w:tcPr>
          <w:p w14:paraId="2F91D177">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val="0"/>
                <w:bCs/>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5617" w:type="dxa"/>
            <w:tcMar>
              <w:top w:w="0" w:type="dxa"/>
              <w:left w:w="0" w:type="dxa"/>
              <w:bottom w:w="0" w:type="dxa"/>
              <w:right w:w="0" w:type="dxa"/>
            </w:tcMar>
            <w:vAlign w:val="center"/>
          </w:tcPr>
          <w:p w14:paraId="78E15C34">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洗衣机：单脱水、快速洗、标准洗、加强洗四部分，每部分价格分为0.5分，共2分。价格分计算方式：满足磋商文件要求且磋商后最低报价为评标基准价，其价格分为满分0.5分，其他的价格分按照下列公式计算：报价得分=（评标基准价/最终报价）×0.5×100%。计算时保留两位小数。</w:t>
            </w:r>
          </w:p>
        </w:tc>
      </w:tr>
      <w:tr w14:paraId="3F354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continue"/>
            <w:tcMar>
              <w:top w:w="0" w:type="dxa"/>
              <w:left w:w="0" w:type="dxa"/>
              <w:bottom w:w="0" w:type="dxa"/>
              <w:right w:w="0" w:type="dxa"/>
            </w:tcMar>
            <w:vAlign w:val="center"/>
          </w:tcPr>
          <w:p w14:paraId="3F889AD7">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color w:val="000000"/>
                <w:kern w:val="0"/>
                <w:sz w:val="24"/>
                <w:szCs w:val="24"/>
                <w:highlight w:val="none"/>
                <w:lang w:val="en-US" w:eastAsia="zh-CN"/>
              </w:rPr>
            </w:pPr>
          </w:p>
        </w:tc>
        <w:tc>
          <w:tcPr>
            <w:tcW w:w="904" w:type="dxa"/>
            <w:vMerge w:val="continue"/>
            <w:tcMar>
              <w:top w:w="0" w:type="dxa"/>
              <w:left w:w="0" w:type="dxa"/>
              <w:bottom w:w="0" w:type="dxa"/>
              <w:right w:w="0" w:type="dxa"/>
            </w:tcMar>
            <w:vAlign w:val="center"/>
          </w:tcPr>
          <w:p w14:paraId="1AF714DF">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b/>
                <w:color w:val="000000"/>
                <w:kern w:val="0"/>
                <w:sz w:val="24"/>
                <w:szCs w:val="24"/>
                <w:highlight w:val="none"/>
              </w:rPr>
            </w:pPr>
          </w:p>
        </w:tc>
        <w:tc>
          <w:tcPr>
            <w:tcW w:w="888" w:type="dxa"/>
            <w:tcMar>
              <w:top w:w="0" w:type="dxa"/>
              <w:left w:w="0" w:type="dxa"/>
              <w:bottom w:w="0" w:type="dxa"/>
              <w:right w:w="0" w:type="dxa"/>
            </w:tcMar>
            <w:vAlign w:val="center"/>
          </w:tcPr>
          <w:p w14:paraId="5532AA02">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资源占用费</w:t>
            </w:r>
          </w:p>
        </w:tc>
        <w:tc>
          <w:tcPr>
            <w:tcW w:w="570" w:type="dxa"/>
            <w:tcMar>
              <w:top w:w="0" w:type="dxa"/>
              <w:left w:w="0" w:type="dxa"/>
              <w:bottom w:w="0" w:type="dxa"/>
              <w:right w:w="0" w:type="dxa"/>
            </w:tcMar>
            <w:vAlign w:val="center"/>
          </w:tcPr>
          <w:p w14:paraId="268DCD10">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w:t>
            </w:r>
          </w:p>
        </w:tc>
        <w:tc>
          <w:tcPr>
            <w:tcW w:w="5617" w:type="dxa"/>
            <w:tcMar>
              <w:top w:w="0" w:type="dxa"/>
              <w:left w:w="0" w:type="dxa"/>
              <w:bottom w:w="0" w:type="dxa"/>
              <w:right w:w="0" w:type="dxa"/>
            </w:tcMar>
            <w:vAlign w:val="center"/>
          </w:tcPr>
          <w:p w14:paraId="0C6B7D3B">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满足磋商文件要求且磋商后最高报价为评标基准价，其价格分为满分4分，其他的价格分按照下列公式计算：报价得分=（评标基准价/最终报价）×4×100%。计算时保留两位小数。</w:t>
            </w:r>
          </w:p>
        </w:tc>
      </w:tr>
      <w:tr w14:paraId="5FE0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restart"/>
            <w:vAlign w:val="center"/>
          </w:tcPr>
          <w:p w14:paraId="75162E2A">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p>
        </w:tc>
        <w:tc>
          <w:tcPr>
            <w:tcW w:w="904" w:type="dxa"/>
            <w:vMerge w:val="restart"/>
            <w:tcMar>
              <w:top w:w="0" w:type="dxa"/>
              <w:left w:w="0" w:type="dxa"/>
              <w:bottom w:w="0" w:type="dxa"/>
              <w:right w:w="0" w:type="dxa"/>
            </w:tcMar>
            <w:vAlign w:val="center"/>
          </w:tcPr>
          <w:p w14:paraId="5F5F023C">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资信与业绩（17）</w:t>
            </w:r>
          </w:p>
          <w:p w14:paraId="768C7A8B">
            <w:pPr>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仿宋" w:hAnsi="仿宋" w:eastAsia="仿宋" w:cs="仿宋"/>
                <w:kern w:val="2"/>
                <w:sz w:val="24"/>
                <w:szCs w:val="24"/>
                <w:lang w:val="en-US" w:eastAsia="zh-CN" w:bidi="ar-SA"/>
              </w:rPr>
            </w:pPr>
          </w:p>
        </w:tc>
        <w:tc>
          <w:tcPr>
            <w:tcW w:w="888" w:type="dxa"/>
            <w:tcMar>
              <w:top w:w="0" w:type="dxa"/>
              <w:left w:w="0" w:type="dxa"/>
              <w:bottom w:w="0" w:type="dxa"/>
              <w:right w:w="0" w:type="dxa"/>
            </w:tcMar>
            <w:vAlign w:val="center"/>
          </w:tcPr>
          <w:p w14:paraId="51340B15">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业绩</w:t>
            </w:r>
          </w:p>
        </w:tc>
        <w:tc>
          <w:tcPr>
            <w:tcW w:w="570" w:type="dxa"/>
            <w:tcMar>
              <w:top w:w="0" w:type="dxa"/>
              <w:left w:w="0" w:type="dxa"/>
              <w:bottom w:w="0" w:type="dxa"/>
              <w:right w:w="0" w:type="dxa"/>
            </w:tcMar>
            <w:vAlign w:val="center"/>
          </w:tcPr>
          <w:p w14:paraId="648EBFC7">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5617" w:type="dxa"/>
            <w:tcMar>
              <w:top w:w="0" w:type="dxa"/>
              <w:left w:w="0" w:type="dxa"/>
              <w:bottom w:w="0" w:type="dxa"/>
              <w:right w:w="0" w:type="dxa"/>
            </w:tcMar>
            <w:vAlign w:val="center"/>
          </w:tcPr>
          <w:p w14:paraId="49A977EE">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投标人提供从2021年1月1日至今具有本项目类似的淋浴或直饮水或洗衣机同类业绩，每提供1个得2分，最高8分（提供合同复印加盖投标人公章，原件现场查验）</w:t>
            </w:r>
          </w:p>
        </w:tc>
      </w:tr>
      <w:tr w14:paraId="72AE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continue"/>
            <w:vAlign w:val="center"/>
          </w:tcPr>
          <w:p w14:paraId="30B7AB83">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p>
        </w:tc>
        <w:tc>
          <w:tcPr>
            <w:tcW w:w="904" w:type="dxa"/>
            <w:vMerge w:val="continue"/>
            <w:tcMar>
              <w:top w:w="0" w:type="dxa"/>
              <w:left w:w="0" w:type="dxa"/>
              <w:bottom w:w="0" w:type="dxa"/>
              <w:right w:w="0" w:type="dxa"/>
            </w:tcMar>
            <w:vAlign w:val="center"/>
          </w:tcPr>
          <w:p w14:paraId="5B71A954">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p>
        </w:tc>
        <w:tc>
          <w:tcPr>
            <w:tcW w:w="888" w:type="dxa"/>
            <w:tcMar>
              <w:top w:w="0" w:type="dxa"/>
              <w:left w:w="0" w:type="dxa"/>
              <w:bottom w:w="0" w:type="dxa"/>
              <w:right w:w="0" w:type="dxa"/>
            </w:tcMar>
            <w:vAlign w:val="center"/>
          </w:tcPr>
          <w:p w14:paraId="1BA58C5C">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综合</w:t>
            </w:r>
          </w:p>
          <w:p w14:paraId="4B44BF6E">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rPr>
              <w:t>实力</w:t>
            </w:r>
          </w:p>
        </w:tc>
        <w:tc>
          <w:tcPr>
            <w:tcW w:w="570" w:type="dxa"/>
            <w:tcMar>
              <w:top w:w="0" w:type="dxa"/>
              <w:left w:w="0" w:type="dxa"/>
              <w:bottom w:w="0" w:type="dxa"/>
              <w:right w:w="0" w:type="dxa"/>
            </w:tcMar>
            <w:vAlign w:val="center"/>
          </w:tcPr>
          <w:p w14:paraId="137D0308">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w:t>
            </w:r>
          </w:p>
        </w:tc>
        <w:tc>
          <w:tcPr>
            <w:tcW w:w="5617" w:type="dxa"/>
            <w:tcMar>
              <w:top w:w="0" w:type="dxa"/>
              <w:left w:w="0" w:type="dxa"/>
              <w:bottom w:w="0" w:type="dxa"/>
              <w:right w:w="0" w:type="dxa"/>
            </w:tcMar>
            <w:vAlign w:val="center"/>
          </w:tcPr>
          <w:p w14:paraId="223FF3C6">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1、投标人通过质量管理体系认证、环境管理体系认证、职业健康安全管理体系认证得2分；</w:t>
            </w:r>
          </w:p>
          <w:p w14:paraId="05A14AAD">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2、投标人提供5A级及以上合同能源管理服务认证证书得 2分，未提供不得分。</w:t>
            </w:r>
          </w:p>
          <w:p w14:paraId="2A528DB8">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3、投标人提供五星级及以上售后服务认证证书得 2分，未提供不得分。</w:t>
            </w:r>
          </w:p>
          <w:p w14:paraId="43E88B3E">
            <w:pPr>
              <w:widowControl w:val="0"/>
              <w:bidi w:val="0"/>
              <w:spacing w:after="0"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4、投标人同时提供信息技术服务管理体系认证证书、信息安全管理体系认证证书，得3分</w:t>
            </w:r>
          </w:p>
          <w:p w14:paraId="514EC21F">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lang w:val="en-US" w:eastAsia="zh-CN"/>
              </w:rPr>
              <w:t>（1-4项证书投标文件中附证书材料复印件，另须提供全国认证认可信息公共服务平台官网证书息查询截图。原件现场查验。）</w:t>
            </w:r>
          </w:p>
        </w:tc>
      </w:tr>
      <w:tr w14:paraId="20D1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restart"/>
            <w:vAlign w:val="center"/>
          </w:tcPr>
          <w:p w14:paraId="4CF8E2C9">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w:t>
            </w:r>
          </w:p>
          <w:p w14:paraId="09D8F41E">
            <w:pPr>
              <w:keepNext w:val="0"/>
              <w:keepLines w:val="0"/>
              <w:pageBreakBefore w:val="0"/>
              <w:widowControl w:val="0"/>
              <w:kinsoku/>
              <w:wordWrap/>
              <w:overflowPunct/>
              <w:topLinePunct w:val="0"/>
              <w:autoSpaceDE/>
              <w:autoSpaceDN/>
              <w:bidi w:val="0"/>
              <w:adjustRightInd/>
              <w:snapToGrid/>
              <w:spacing w:after="0" w:line="440" w:lineRule="exact"/>
              <w:ind w:left="120" w:leftChars="50" w:firstLine="960" w:firstLineChars="40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5</w:t>
            </w:r>
          </w:p>
        </w:tc>
        <w:tc>
          <w:tcPr>
            <w:tcW w:w="904" w:type="dxa"/>
            <w:vMerge w:val="restart"/>
            <w:tcMar>
              <w:top w:w="0" w:type="dxa"/>
              <w:left w:w="0" w:type="dxa"/>
              <w:bottom w:w="0" w:type="dxa"/>
              <w:right w:w="0" w:type="dxa"/>
            </w:tcMar>
            <w:vAlign w:val="center"/>
          </w:tcPr>
          <w:p w14:paraId="02E678A5">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技术部分（65）</w:t>
            </w:r>
          </w:p>
        </w:tc>
        <w:tc>
          <w:tcPr>
            <w:tcW w:w="888" w:type="dxa"/>
            <w:tcMar>
              <w:top w:w="0" w:type="dxa"/>
              <w:left w:w="0" w:type="dxa"/>
              <w:bottom w:w="0" w:type="dxa"/>
              <w:right w:w="0" w:type="dxa"/>
            </w:tcMar>
            <w:vAlign w:val="center"/>
          </w:tcPr>
          <w:p w14:paraId="0FEAADE7">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both"/>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所投空气源热泵评价</w:t>
            </w:r>
          </w:p>
        </w:tc>
        <w:tc>
          <w:tcPr>
            <w:tcW w:w="570" w:type="dxa"/>
            <w:tcMar>
              <w:top w:w="0" w:type="dxa"/>
              <w:left w:w="0" w:type="dxa"/>
              <w:bottom w:w="0" w:type="dxa"/>
              <w:right w:w="0" w:type="dxa"/>
            </w:tcMar>
            <w:vAlign w:val="center"/>
          </w:tcPr>
          <w:p w14:paraId="4046DA61">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18</w:t>
            </w:r>
          </w:p>
        </w:tc>
        <w:tc>
          <w:tcPr>
            <w:tcW w:w="5617" w:type="dxa"/>
            <w:tcMar>
              <w:top w:w="0" w:type="dxa"/>
              <w:left w:w="0" w:type="dxa"/>
              <w:bottom w:w="0" w:type="dxa"/>
              <w:right w:w="0" w:type="dxa"/>
            </w:tcMar>
            <w:vAlign w:val="center"/>
          </w:tcPr>
          <w:p w14:paraId="0CCA0EF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1、所投本项目的空气源热泵性能：在名义工况下：</w:t>
            </w:r>
          </w:p>
          <w:p w14:paraId="04B74C6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制热量≥58.5kW，制热消耗功率≤21.3kW，制热性能系数≥2.7,同时满足以上性能系数得3分。（提供带有CNAS或CMA标识的第三方检测机构出具的检测报告扫予以佐证）</w:t>
            </w:r>
          </w:p>
          <w:p w14:paraId="6B15BD58">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2、所投本项目的空气源热泵性能：在干/湿球温度-15±0.5℃，使用侧初始温度9℃±0.5℃，终止水温55℃±0.5℃的指定工况下：</w:t>
            </w:r>
          </w:p>
          <w:p w14:paraId="6F8AC36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制热量≥49kW，制热消耗功率≤22kW，制热性能系数≥2.2,同时满足以上性能系数得3分。（提供带有CNAS或CMA标识的第三方检测机构出具的检测报告扫予以佐证）</w:t>
            </w:r>
          </w:p>
          <w:p w14:paraId="70D7666D">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3、所投本项目的空气源热泵设备为一级能效（提供中国能效标识网查询截图并加盖投标人公章），得2分；为二级能效（提供中国能效标识网查询截图并加盖投标人公章），得1分；低于二级能效不得分。</w:t>
            </w:r>
          </w:p>
          <w:p w14:paraId="1870D30E">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4、</w:t>
            </w:r>
            <w:r>
              <w:rPr>
                <w:rFonts w:hint="eastAsia" w:ascii="仿宋" w:hAnsi="仿宋" w:eastAsia="仿宋" w:cs="仿宋"/>
                <w:color w:val="auto"/>
                <w:kern w:val="2"/>
                <w:sz w:val="24"/>
                <w:szCs w:val="24"/>
                <w:highlight w:val="none"/>
                <w:lang w:val="en-US" w:eastAsia="zh-CN" w:bidi="ar-SA"/>
              </w:rPr>
              <w:t>所投空气源热泵同时</w:t>
            </w:r>
            <w:r>
              <w:rPr>
                <w:rFonts w:hint="eastAsia" w:ascii="仿宋" w:hAnsi="仿宋" w:eastAsia="仿宋" w:cs="仿宋"/>
                <w:color w:val="000000"/>
                <w:kern w:val="0"/>
                <w:sz w:val="24"/>
                <w:szCs w:val="24"/>
                <w:highlight w:val="none"/>
                <w:lang w:val="en-US" w:eastAsia="zh-CN" w:bidi="ar-SA"/>
              </w:rPr>
              <w:t>具有“CRAA”证书的（产品标准符合： GB/T 21362-2008）及中国节能产品认证书，得2分。</w:t>
            </w:r>
          </w:p>
          <w:p w14:paraId="0CB668D7">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5、所投空气源热泵制造商具有售后服务体系完善程度认证证书（评审达到七星级得3分，评审达到五星级得1分，评审达到五星级以下得不得分）。</w:t>
            </w:r>
          </w:p>
          <w:p w14:paraId="632A4B0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w:t>
            </w:r>
            <w:r>
              <w:rPr>
                <w:rFonts w:hint="eastAsia" w:ascii="仿宋" w:hAnsi="仿宋" w:eastAsia="仿宋" w:cs="仿宋"/>
                <w:color w:val="000000"/>
                <w:kern w:val="0"/>
                <w:sz w:val="24"/>
                <w:szCs w:val="24"/>
                <w:highlight w:val="none"/>
                <w:lang w:val="en-US" w:eastAsia="zh-CN" w:bidi="ar-SA"/>
              </w:rPr>
              <w:t>根据投标人所投同类别空气源热泵的在役使用年限评分：15年以上得3分，10-15年得1分；10年以下不得分。（以国家级检测机构出具的在役核查检测报告为准，检测报告须有CNAS认证标识。）</w:t>
            </w:r>
          </w:p>
          <w:p w14:paraId="2D629D6B">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sz w:val="24"/>
                <w:szCs w:val="24"/>
                <w:lang w:val="en-US" w:eastAsia="zh-CN"/>
              </w:rPr>
            </w:pPr>
            <w:r>
              <w:rPr>
                <w:rFonts w:hint="eastAsia" w:ascii="仿宋" w:hAnsi="仿宋" w:eastAsia="仿宋" w:cs="仿宋"/>
                <w:color w:val="auto"/>
                <w:kern w:val="2"/>
                <w:sz w:val="24"/>
                <w:szCs w:val="24"/>
                <w:highlight w:val="none"/>
                <w:lang w:val="en-US" w:eastAsia="zh-CN"/>
              </w:rPr>
              <w:t>7、为保障冬季加热效果，所投空气源热泵具有除霜时热水恒温不变的相关技术的得2分。投标人须提供国家级权威机构相关证书或技术证明复印件加盖制造商公章作为佐证，否则不得分。</w:t>
            </w:r>
          </w:p>
        </w:tc>
      </w:tr>
      <w:tr w14:paraId="0379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continue"/>
            <w:vAlign w:val="center"/>
          </w:tcPr>
          <w:p w14:paraId="2AA85C68">
            <w:pPr>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仿宋" w:hAnsi="仿宋" w:eastAsia="仿宋" w:cs="仿宋"/>
                <w:kern w:val="2"/>
                <w:sz w:val="24"/>
                <w:szCs w:val="24"/>
                <w:lang w:val="en-US" w:eastAsia="zh-CN" w:bidi="ar-SA"/>
              </w:rPr>
            </w:pPr>
          </w:p>
        </w:tc>
        <w:tc>
          <w:tcPr>
            <w:tcW w:w="904" w:type="dxa"/>
            <w:vMerge w:val="continue"/>
            <w:tcMar>
              <w:top w:w="0" w:type="dxa"/>
              <w:left w:w="0" w:type="dxa"/>
              <w:bottom w:w="0" w:type="dxa"/>
              <w:right w:w="0" w:type="dxa"/>
            </w:tcMar>
            <w:vAlign w:val="center"/>
          </w:tcPr>
          <w:p w14:paraId="5356C429">
            <w:pPr>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仿宋" w:hAnsi="仿宋" w:eastAsia="仿宋" w:cs="仿宋"/>
                <w:kern w:val="2"/>
                <w:sz w:val="24"/>
                <w:szCs w:val="24"/>
                <w:lang w:val="en-US" w:eastAsia="zh-CN" w:bidi="ar-SA"/>
              </w:rPr>
            </w:pPr>
          </w:p>
        </w:tc>
        <w:tc>
          <w:tcPr>
            <w:tcW w:w="888" w:type="dxa"/>
            <w:tcMar>
              <w:top w:w="0" w:type="dxa"/>
              <w:left w:w="0" w:type="dxa"/>
              <w:bottom w:w="0" w:type="dxa"/>
              <w:right w:w="0" w:type="dxa"/>
            </w:tcMar>
            <w:vAlign w:val="center"/>
          </w:tcPr>
          <w:p w14:paraId="7D883F2B">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所投直饮水设备评价</w:t>
            </w:r>
          </w:p>
        </w:tc>
        <w:tc>
          <w:tcPr>
            <w:tcW w:w="570" w:type="dxa"/>
            <w:tcMar>
              <w:top w:w="0" w:type="dxa"/>
              <w:left w:w="0" w:type="dxa"/>
              <w:bottom w:w="0" w:type="dxa"/>
              <w:right w:w="0" w:type="dxa"/>
            </w:tcMar>
            <w:vAlign w:val="center"/>
          </w:tcPr>
          <w:p w14:paraId="14656804">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10</w:t>
            </w:r>
          </w:p>
        </w:tc>
        <w:tc>
          <w:tcPr>
            <w:tcW w:w="5617" w:type="dxa"/>
            <w:tcMar>
              <w:top w:w="0" w:type="dxa"/>
              <w:left w:w="0" w:type="dxa"/>
              <w:bottom w:w="0" w:type="dxa"/>
              <w:right w:w="0" w:type="dxa"/>
            </w:tcMar>
            <w:vAlign w:val="center"/>
          </w:tcPr>
          <w:p w14:paraId="2F3008C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1、直饮水机产品获得中国节能产品认证证书，提供得1分，未提供不得分。</w:t>
            </w:r>
          </w:p>
          <w:p w14:paraId="62C6436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2、所投直饮水机产品通过中国环境标志产品认证，提供认证得1分，未提供不得分。</w:t>
            </w:r>
          </w:p>
          <w:p w14:paraId="2003DC0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3、所投直饮水机产品具有整机食品接触产品安全认证证书得1分，证书内需包括但不限于GB 4806.11-2016、GB 4806.4-2016、GB 4806.5-2016、GB 4806.7-2016、GB 4806.9-2016 的认证标准，未提供不得分。</w:t>
            </w:r>
          </w:p>
          <w:p w14:paraId="6F092531">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4、所投直饮水机产品核心部件加热管、波纹管、滤瓶具有省级或省级以上涉及饮用水卫生安全产品许可批件（四项批件申请人需与开水器、直饮水机生产厂家一致）全部满足得2分，缺一项或不一致不得分。</w:t>
            </w:r>
          </w:p>
          <w:p w14:paraId="58CF6D4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所投直饮水设备核心过滤材料：PP炭棒复合滤芯、反渗透膜、颗粒活性炭滤芯、炭棒滤芯具有省级或省级以上涉及饮用水卫生安全产品许可批件（（四项批件申请人需与直饮水机生产厂家一致）全部满足得2分，缺一项或不一致不得分。</w:t>
            </w:r>
          </w:p>
          <w:p w14:paraId="69EC8AC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6、所投直饮水机设备型号需在中国水效标识网备案，具有1级水校等级，净水产水率≥65%，额定净水量≥4000L得1分，额定净水量≥8000L得2分，额定净水量≥12000L得3分,（提供中国水效标识网查询截图)；</w:t>
            </w:r>
          </w:p>
          <w:p w14:paraId="0869589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val="0"/>
                <w:bCs w:val="0"/>
                <w:color w:val="auto"/>
                <w:kern w:val="2"/>
                <w:sz w:val="24"/>
                <w:szCs w:val="24"/>
                <w:highlight w:val="none"/>
                <w:lang w:val="en-US" w:eastAsia="zh-CN" w:bidi="ar-SA"/>
              </w:rPr>
              <w:t>注：提供证书复印件加盖制造商公章。</w:t>
            </w:r>
          </w:p>
        </w:tc>
      </w:tr>
      <w:tr w14:paraId="603C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continue"/>
            <w:vAlign w:val="center"/>
          </w:tcPr>
          <w:p w14:paraId="218A3EC2">
            <w:pPr>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仿宋" w:hAnsi="仿宋" w:eastAsia="仿宋" w:cs="仿宋"/>
                <w:kern w:val="2"/>
                <w:sz w:val="24"/>
                <w:szCs w:val="24"/>
                <w:lang w:val="en-US" w:eastAsia="zh-CN" w:bidi="ar-SA"/>
              </w:rPr>
            </w:pPr>
          </w:p>
        </w:tc>
        <w:tc>
          <w:tcPr>
            <w:tcW w:w="904" w:type="dxa"/>
            <w:vMerge w:val="continue"/>
            <w:tcMar>
              <w:top w:w="0" w:type="dxa"/>
              <w:left w:w="0" w:type="dxa"/>
              <w:bottom w:w="0" w:type="dxa"/>
              <w:right w:w="0" w:type="dxa"/>
            </w:tcMar>
            <w:vAlign w:val="center"/>
          </w:tcPr>
          <w:p w14:paraId="23EC06AB">
            <w:pPr>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仿宋" w:hAnsi="仿宋" w:eastAsia="仿宋" w:cs="仿宋"/>
                <w:kern w:val="2"/>
                <w:sz w:val="24"/>
                <w:szCs w:val="24"/>
                <w:lang w:val="en-US" w:eastAsia="zh-CN" w:bidi="ar-SA"/>
              </w:rPr>
            </w:pPr>
          </w:p>
        </w:tc>
        <w:tc>
          <w:tcPr>
            <w:tcW w:w="888" w:type="dxa"/>
            <w:tcMar>
              <w:top w:w="0" w:type="dxa"/>
              <w:left w:w="0" w:type="dxa"/>
              <w:bottom w:w="0" w:type="dxa"/>
              <w:right w:w="0" w:type="dxa"/>
            </w:tcMar>
            <w:vAlign w:val="center"/>
          </w:tcPr>
          <w:p w14:paraId="6A27BD65">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所投洗衣机设备评价</w:t>
            </w:r>
          </w:p>
        </w:tc>
        <w:tc>
          <w:tcPr>
            <w:tcW w:w="570" w:type="dxa"/>
            <w:tcMar>
              <w:top w:w="0" w:type="dxa"/>
              <w:left w:w="0" w:type="dxa"/>
              <w:bottom w:w="0" w:type="dxa"/>
              <w:right w:w="0" w:type="dxa"/>
            </w:tcMar>
            <w:vAlign w:val="center"/>
          </w:tcPr>
          <w:p w14:paraId="34873F6D">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10</w:t>
            </w:r>
          </w:p>
        </w:tc>
        <w:tc>
          <w:tcPr>
            <w:tcW w:w="5617" w:type="dxa"/>
            <w:tcMar>
              <w:top w:w="0" w:type="dxa"/>
              <w:left w:w="0" w:type="dxa"/>
              <w:bottom w:w="0" w:type="dxa"/>
              <w:right w:w="0" w:type="dxa"/>
            </w:tcMar>
            <w:vAlign w:val="center"/>
          </w:tcPr>
          <w:p w14:paraId="248F4569">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b w:val="0"/>
                <w:bCs w:val="0"/>
                <w:color w:val="000000"/>
                <w:kern w:val="0"/>
                <w:sz w:val="24"/>
                <w:szCs w:val="24"/>
                <w:highlight w:val="none"/>
                <w:lang w:val="en-US" w:eastAsia="zh-CN"/>
              </w:rPr>
              <w:t>.设备容量：投标洗衣机洗涤容量在9KG的基础上，每增加0.5公斤得1分，满分为2分；（评审依据：提供洗衣机3C复印件佐证）</w:t>
            </w:r>
          </w:p>
          <w:p w14:paraId="3C55B2AB">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2.设备使用寿命：投标洗衣机无故障运行时间符合国家标准且不低于2300小时得2分。（评审依据：提供带CNAS标志的第三方检测机构出具的检测报告佐证）</w:t>
            </w:r>
          </w:p>
          <w:p w14:paraId="354DEF53">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3.设备杀菌功能：投标洗衣机具有除菌除霉功能，除菌率≥99.99%。能同时消灭3种细菌或霉菌的得1分；能同时消灭4种细菌或霉菌的得2分。（评审依据：提供带CNAS标志的第三方检测机构出具的检测报告佐证，报告需体现设备型号，部分抗菌材料除外）</w:t>
            </w:r>
          </w:p>
          <w:p w14:paraId="3FADFD18">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b w:val="0"/>
                <w:bCs w:val="0"/>
                <w:color w:val="000000"/>
                <w:kern w:val="0"/>
                <w:sz w:val="24"/>
                <w:szCs w:val="24"/>
                <w:highlight w:val="none"/>
                <w:lang w:val="en-US" w:eastAsia="zh-CN"/>
              </w:rPr>
            </w:pPr>
            <w:r>
              <w:rPr>
                <w:rFonts w:hint="eastAsia" w:ascii="仿宋" w:hAnsi="仿宋" w:eastAsia="仿宋" w:cs="仿宋"/>
                <w:b w:val="0"/>
                <w:bCs w:val="0"/>
                <w:color w:val="000000"/>
                <w:kern w:val="0"/>
                <w:sz w:val="24"/>
                <w:szCs w:val="24"/>
                <w:highlight w:val="none"/>
                <w:lang w:val="en-US" w:eastAsia="zh-CN"/>
              </w:rPr>
              <w:t>4.设备安全保障：投标洗衣机触及带电部件应有足够的防护功能得；非金属材料零应有足够的耐热耐燃性能和阻止燃烧扩展的性能；有足够的稳定性及防护性外壳、防护罩，在工作使用中不应翻倒，对人身伤害提供充分的防护。同时满足以上功能的得2分。（评审依据：提供带CNAS资质的检测机构出具的检测报告佐证）</w:t>
            </w:r>
          </w:p>
          <w:p w14:paraId="20ABA5E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color w:val="000000"/>
                <w:kern w:val="0"/>
                <w:sz w:val="24"/>
                <w:szCs w:val="24"/>
                <w:highlight w:val="none"/>
                <w:lang w:val="en-US" w:eastAsia="zh-CN" w:bidi="ar-SA"/>
              </w:rPr>
              <w:t>5.设备噪声：洗涤噪声≤48dB且脱水噪声≤68dB得2分；48dB＜洗涤噪声≤55dB且68dB＜脱水噪声≤70dB得1分；55dB＜洗涤噪声或70dB＜脱水噪声的不得分。（评审依据：提供带CNAS标志的第三方检测机构出具的检测报告佐证）</w:t>
            </w:r>
          </w:p>
        </w:tc>
      </w:tr>
      <w:tr w14:paraId="75CB3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continue"/>
            <w:vAlign w:val="center"/>
          </w:tcPr>
          <w:p w14:paraId="446357E4">
            <w:pPr>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仿宋" w:hAnsi="仿宋" w:eastAsia="仿宋" w:cs="仿宋"/>
                <w:color w:val="000000"/>
                <w:kern w:val="0"/>
                <w:sz w:val="24"/>
                <w:szCs w:val="24"/>
                <w:highlight w:val="none"/>
                <w:lang w:val="en-US" w:eastAsia="zh-CN" w:bidi="ar-SA"/>
              </w:rPr>
            </w:pPr>
          </w:p>
        </w:tc>
        <w:tc>
          <w:tcPr>
            <w:tcW w:w="904" w:type="dxa"/>
            <w:vMerge w:val="continue"/>
            <w:tcMar>
              <w:top w:w="0" w:type="dxa"/>
              <w:left w:w="0" w:type="dxa"/>
              <w:bottom w:w="0" w:type="dxa"/>
              <w:right w:w="0" w:type="dxa"/>
            </w:tcMar>
            <w:vAlign w:val="center"/>
          </w:tcPr>
          <w:p w14:paraId="51F7FD6B">
            <w:pPr>
              <w:keepNext w:val="0"/>
              <w:keepLines w:val="0"/>
              <w:pageBreakBefore w:val="0"/>
              <w:widowControl w:val="0"/>
              <w:kinsoku/>
              <w:wordWrap/>
              <w:overflowPunct/>
              <w:topLinePunct w:val="0"/>
              <w:autoSpaceDE/>
              <w:autoSpaceDN/>
              <w:bidi w:val="0"/>
              <w:adjustRightInd/>
              <w:snapToGrid/>
              <w:spacing w:after="0" w:line="440" w:lineRule="exact"/>
              <w:ind w:left="0" w:firstLine="480" w:firstLineChars="200"/>
              <w:jc w:val="both"/>
              <w:textAlignment w:val="auto"/>
              <w:rPr>
                <w:rFonts w:hint="eastAsia" w:ascii="仿宋" w:hAnsi="仿宋" w:eastAsia="仿宋" w:cs="仿宋"/>
                <w:color w:val="000000"/>
                <w:kern w:val="0"/>
                <w:sz w:val="24"/>
                <w:szCs w:val="24"/>
                <w:highlight w:val="none"/>
                <w:lang w:val="en-US" w:eastAsia="zh-CN" w:bidi="ar-SA"/>
              </w:rPr>
            </w:pPr>
          </w:p>
        </w:tc>
        <w:tc>
          <w:tcPr>
            <w:tcW w:w="888" w:type="dxa"/>
            <w:tcMar>
              <w:top w:w="0" w:type="dxa"/>
              <w:left w:w="0" w:type="dxa"/>
              <w:bottom w:w="0" w:type="dxa"/>
              <w:right w:w="0" w:type="dxa"/>
            </w:tcMar>
            <w:vAlign w:val="center"/>
          </w:tcPr>
          <w:p w14:paraId="60AAFF63">
            <w:pPr>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both"/>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所投水控器评价</w:t>
            </w:r>
          </w:p>
        </w:tc>
        <w:tc>
          <w:tcPr>
            <w:tcW w:w="570" w:type="dxa"/>
            <w:tcMar>
              <w:top w:w="0" w:type="dxa"/>
              <w:left w:w="0" w:type="dxa"/>
              <w:bottom w:w="0" w:type="dxa"/>
              <w:right w:w="0" w:type="dxa"/>
            </w:tcMar>
            <w:vAlign w:val="center"/>
          </w:tcPr>
          <w:p w14:paraId="10AA5E20">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10</w:t>
            </w:r>
          </w:p>
        </w:tc>
        <w:tc>
          <w:tcPr>
            <w:tcW w:w="5617" w:type="dxa"/>
            <w:tcMar>
              <w:top w:w="0" w:type="dxa"/>
              <w:left w:w="0" w:type="dxa"/>
              <w:bottom w:w="0" w:type="dxa"/>
              <w:right w:w="0" w:type="dxa"/>
            </w:tcMar>
            <w:vAlign w:val="center"/>
          </w:tcPr>
          <w:p w14:paraId="66193AFB">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1、为方便后期迭代更新的便捷性和智能性，本次投标的水控器支持支持OTA在线升级功能。（评审依据：提供具有“CMA”或“CNAS”标识的第三方出具的检测报告并加盖制造商公章，未提供不得分。）</w:t>
            </w:r>
          </w:p>
          <w:p w14:paraId="63416BF9">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2、水控器保障恶劣环境正常使用，通过盐雾168小时的得2分，盐雾时间超过120H不高于168H的得1分，其他不得分。（提供第三方权威机构带CMA或CNAS盖章的检测报告并响应技术要求）</w:t>
            </w:r>
          </w:p>
          <w:p w14:paraId="4EACB9ED">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3、为方便学生使用，显示屏显示清晰方便学生查看，显示屏尺寸采用不小于2.8英寸LCD断码液晶屏（第三方权威机构带CMA或CNAS盖章的检测报告并响应技术要求）。</w:t>
            </w:r>
          </w:p>
          <w:p w14:paraId="65E04FD6">
            <w:pPr>
              <w:widowControl w:val="0"/>
              <w:bidi w:val="0"/>
              <w:spacing w:after="0"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color w:val="000000"/>
                <w:kern w:val="0"/>
                <w:sz w:val="24"/>
                <w:szCs w:val="24"/>
                <w:highlight w:val="none"/>
                <w:lang w:val="en-US" w:eastAsia="zh-CN"/>
              </w:rPr>
              <w:t>水控器</w:t>
            </w:r>
            <w:r>
              <w:rPr>
                <w:rFonts w:hint="eastAsia" w:ascii="仿宋" w:hAnsi="仿宋" w:eastAsia="仿宋" w:cs="仿宋"/>
                <w:sz w:val="24"/>
                <w:szCs w:val="24"/>
                <w:lang w:val="en-US" w:eastAsia="zh-CN"/>
              </w:rPr>
              <w:t>平台符合《软件评估标准》(T/SIA003 2019)的相关规定，并取得中国软件行业协会出具的软件产品证书，提供ios版，安卓版，微信版得2分;(提供上述三个证书复印件并加盖厂家公章）。（提供认证证书复印件加盖投标人公章）</w:t>
            </w:r>
          </w:p>
          <w:p w14:paraId="1A718B4A">
            <w:pPr>
              <w:widowControl w:val="0"/>
              <w:bidi w:val="0"/>
              <w:spacing w:after="0" w:line="360" w:lineRule="auto"/>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5、所投水控器制造商具有八星级售后服务完善程度认证证书得2分。</w:t>
            </w:r>
          </w:p>
        </w:tc>
      </w:tr>
      <w:tr w14:paraId="5475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continue"/>
            <w:tcMar>
              <w:top w:w="0" w:type="dxa"/>
              <w:left w:w="0" w:type="dxa"/>
              <w:bottom w:w="0" w:type="dxa"/>
              <w:right w:w="0" w:type="dxa"/>
            </w:tcMar>
            <w:vAlign w:val="center"/>
          </w:tcPr>
          <w:p w14:paraId="1A3E6D3E">
            <w:pPr>
              <w:keepNext w:val="0"/>
              <w:keepLines w:val="0"/>
              <w:pageBreakBefore w:val="0"/>
              <w:widowControl w:val="0"/>
              <w:kinsoku/>
              <w:wordWrap/>
              <w:overflowPunct/>
              <w:topLinePunct w:val="0"/>
              <w:autoSpaceDE/>
              <w:autoSpaceDN/>
              <w:bidi w:val="0"/>
              <w:adjustRightInd/>
              <w:snapToGrid/>
              <w:spacing w:after="0" w:line="440" w:lineRule="exact"/>
              <w:ind w:left="120" w:leftChars="50" w:firstLine="960" w:firstLineChars="400"/>
              <w:jc w:val="center"/>
              <w:textAlignment w:val="auto"/>
              <w:rPr>
                <w:rFonts w:hint="eastAsia" w:ascii="仿宋" w:hAnsi="仿宋" w:eastAsia="仿宋" w:cs="仿宋"/>
                <w:color w:val="000000"/>
                <w:kern w:val="0"/>
                <w:sz w:val="24"/>
                <w:szCs w:val="24"/>
                <w:highlight w:val="none"/>
                <w:lang w:val="en-US" w:eastAsia="zh-CN"/>
              </w:rPr>
            </w:pPr>
          </w:p>
        </w:tc>
        <w:tc>
          <w:tcPr>
            <w:tcW w:w="904" w:type="dxa"/>
            <w:vMerge w:val="continue"/>
            <w:vAlign w:val="center"/>
          </w:tcPr>
          <w:p w14:paraId="6FC9570D">
            <w:pPr>
              <w:keepNext w:val="0"/>
              <w:keepLines w:val="0"/>
              <w:pageBreakBefore w:val="0"/>
              <w:widowControl w:val="0"/>
              <w:kinsoku/>
              <w:wordWrap/>
              <w:overflowPunct/>
              <w:topLinePunct w:val="0"/>
              <w:autoSpaceDE/>
              <w:autoSpaceDN/>
              <w:bidi w:val="0"/>
              <w:adjustRightInd/>
              <w:snapToGrid/>
              <w:spacing w:after="0" w:line="440" w:lineRule="exact"/>
              <w:ind w:left="120" w:leftChars="50" w:firstLine="0" w:firstLineChars="0"/>
              <w:jc w:val="center"/>
              <w:textAlignment w:val="auto"/>
              <w:rPr>
                <w:rFonts w:hint="eastAsia" w:ascii="仿宋" w:hAnsi="仿宋" w:eastAsia="仿宋" w:cs="仿宋"/>
                <w:color w:val="000000"/>
                <w:kern w:val="0"/>
                <w:sz w:val="24"/>
                <w:szCs w:val="24"/>
                <w:highlight w:val="none"/>
              </w:rPr>
            </w:pPr>
          </w:p>
        </w:tc>
        <w:tc>
          <w:tcPr>
            <w:tcW w:w="888" w:type="dxa"/>
            <w:vAlign w:val="center"/>
          </w:tcPr>
          <w:p w14:paraId="7BEB7BFD">
            <w:pPr>
              <w:keepNext w:val="0"/>
              <w:keepLines w:val="0"/>
              <w:pageBreakBefore w:val="0"/>
              <w:widowControl w:val="0"/>
              <w:kinsoku/>
              <w:wordWrap/>
              <w:overflowPunct/>
              <w:topLinePunct w:val="0"/>
              <w:autoSpaceDE/>
              <w:autoSpaceDN/>
              <w:bidi w:val="0"/>
              <w:adjustRightInd/>
              <w:snapToGrid/>
              <w:spacing w:after="0" w:line="440" w:lineRule="exact"/>
              <w:ind w:left="120" w:leftChars="50" w:firstLine="0" w:firstLineChars="0"/>
              <w:jc w:val="center"/>
              <w:textAlignment w:val="auto"/>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系统设计方案</w:t>
            </w:r>
          </w:p>
        </w:tc>
        <w:tc>
          <w:tcPr>
            <w:tcW w:w="570" w:type="dxa"/>
            <w:tcMar>
              <w:top w:w="0" w:type="dxa"/>
              <w:left w:w="0" w:type="dxa"/>
              <w:bottom w:w="0" w:type="dxa"/>
              <w:right w:w="0" w:type="dxa"/>
            </w:tcMar>
            <w:vAlign w:val="center"/>
          </w:tcPr>
          <w:p w14:paraId="3EB583BB">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9</w:t>
            </w:r>
          </w:p>
        </w:tc>
        <w:tc>
          <w:tcPr>
            <w:tcW w:w="5617" w:type="dxa"/>
            <w:tcMar>
              <w:top w:w="0" w:type="dxa"/>
              <w:left w:w="0" w:type="dxa"/>
              <w:bottom w:w="0" w:type="dxa"/>
              <w:right w:w="0" w:type="dxa"/>
            </w:tcMar>
            <w:vAlign w:val="center"/>
          </w:tcPr>
          <w:p w14:paraId="38BC7813">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根据</w:t>
            </w:r>
            <w:r>
              <w:rPr>
                <w:rFonts w:hint="eastAsia" w:ascii="仿宋" w:hAnsi="仿宋" w:eastAsia="仿宋" w:cs="仿宋"/>
                <w:color w:val="000000"/>
                <w:kern w:val="0"/>
                <w:sz w:val="24"/>
                <w:szCs w:val="24"/>
                <w:highlight w:val="none"/>
                <w:lang w:val="en-US" w:eastAsia="zh-CN"/>
              </w:rPr>
              <w:t>系统</w:t>
            </w:r>
            <w:r>
              <w:rPr>
                <w:rFonts w:hint="eastAsia" w:ascii="仿宋" w:hAnsi="仿宋" w:eastAsia="仿宋" w:cs="仿宋"/>
                <w:color w:val="000000"/>
                <w:kern w:val="0"/>
                <w:sz w:val="24"/>
                <w:szCs w:val="24"/>
                <w:highlight w:val="none"/>
              </w:rPr>
              <w:t>设计、主要设备配置、性能参数说明，对系统设计科学合理性</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设备技术参数性能优越性进行分档评分（要求系统设计科学合理、设备性能稳定可靠、节能环保、方案内容完整），优秀得</w:t>
            </w:r>
            <w:r>
              <w:rPr>
                <w:rFonts w:hint="eastAsia" w:ascii="仿宋" w:hAnsi="仿宋" w:eastAsia="仿宋" w:cs="仿宋"/>
                <w:color w:val="000000"/>
                <w:kern w:val="0"/>
                <w:sz w:val="24"/>
                <w:szCs w:val="24"/>
                <w:highlight w:val="none"/>
                <w:lang w:val="en-US" w:eastAsia="zh-CN"/>
              </w:rPr>
              <w:t>9</w:t>
            </w:r>
            <w:r>
              <w:rPr>
                <w:rFonts w:hint="eastAsia" w:ascii="仿宋" w:hAnsi="仿宋" w:eastAsia="仿宋" w:cs="仿宋"/>
                <w:color w:val="000000"/>
                <w:kern w:val="0"/>
                <w:sz w:val="24"/>
                <w:szCs w:val="24"/>
                <w:highlight w:val="none"/>
              </w:rPr>
              <w:t>分，良好得</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分，一般得</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分。</w:t>
            </w:r>
          </w:p>
        </w:tc>
      </w:tr>
      <w:tr w14:paraId="7CA7E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62" w:type="dxa"/>
            <w:vMerge w:val="continue"/>
            <w:tcMar>
              <w:top w:w="0" w:type="dxa"/>
              <w:left w:w="0" w:type="dxa"/>
              <w:bottom w:w="0" w:type="dxa"/>
              <w:right w:w="0" w:type="dxa"/>
            </w:tcMar>
            <w:vAlign w:val="center"/>
          </w:tcPr>
          <w:p w14:paraId="5CF45751">
            <w:pPr>
              <w:keepNext w:val="0"/>
              <w:keepLines w:val="0"/>
              <w:pageBreakBefore w:val="0"/>
              <w:widowControl w:val="0"/>
              <w:kinsoku/>
              <w:wordWrap/>
              <w:overflowPunct/>
              <w:topLinePunct w:val="0"/>
              <w:autoSpaceDE/>
              <w:autoSpaceDN/>
              <w:bidi w:val="0"/>
              <w:adjustRightInd/>
              <w:snapToGrid/>
              <w:spacing w:after="0" w:line="440" w:lineRule="exact"/>
              <w:ind w:left="120" w:leftChars="50" w:firstLine="960" w:firstLineChars="400"/>
              <w:jc w:val="center"/>
              <w:textAlignment w:val="auto"/>
              <w:rPr>
                <w:rFonts w:hint="eastAsia" w:ascii="仿宋" w:hAnsi="仿宋" w:eastAsia="仿宋" w:cs="仿宋"/>
                <w:color w:val="000000"/>
                <w:kern w:val="0"/>
                <w:sz w:val="24"/>
                <w:szCs w:val="24"/>
                <w:highlight w:val="none"/>
                <w:lang w:val="en-US" w:eastAsia="zh-CN"/>
              </w:rPr>
            </w:pPr>
          </w:p>
        </w:tc>
        <w:tc>
          <w:tcPr>
            <w:tcW w:w="904" w:type="dxa"/>
            <w:vMerge w:val="continue"/>
            <w:vAlign w:val="center"/>
          </w:tcPr>
          <w:p w14:paraId="59187C9D">
            <w:pPr>
              <w:keepNext w:val="0"/>
              <w:keepLines w:val="0"/>
              <w:pageBreakBefore w:val="0"/>
              <w:widowControl w:val="0"/>
              <w:kinsoku/>
              <w:wordWrap/>
              <w:overflowPunct/>
              <w:topLinePunct w:val="0"/>
              <w:autoSpaceDE/>
              <w:autoSpaceDN/>
              <w:bidi w:val="0"/>
              <w:adjustRightInd/>
              <w:snapToGrid/>
              <w:spacing w:after="0" w:line="440" w:lineRule="exact"/>
              <w:ind w:left="120" w:leftChars="50" w:firstLine="0" w:firstLineChars="0"/>
              <w:jc w:val="center"/>
              <w:textAlignment w:val="auto"/>
              <w:rPr>
                <w:rFonts w:hint="eastAsia" w:ascii="仿宋" w:hAnsi="仿宋" w:eastAsia="仿宋" w:cs="仿宋"/>
                <w:color w:val="000000"/>
                <w:kern w:val="0"/>
                <w:sz w:val="24"/>
                <w:szCs w:val="24"/>
                <w:highlight w:val="none"/>
              </w:rPr>
            </w:pPr>
          </w:p>
        </w:tc>
        <w:tc>
          <w:tcPr>
            <w:tcW w:w="888" w:type="dxa"/>
            <w:vAlign w:val="center"/>
          </w:tcPr>
          <w:p w14:paraId="1462AABF">
            <w:pPr>
              <w:keepNext w:val="0"/>
              <w:keepLines w:val="0"/>
              <w:pageBreakBefore w:val="0"/>
              <w:widowControl/>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rPr>
            </w:pPr>
          </w:p>
          <w:p w14:paraId="6C7443C7">
            <w:pPr>
              <w:keepNext w:val="0"/>
              <w:keepLines w:val="0"/>
              <w:pageBreakBefore w:val="0"/>
              <w:widowControl w:val="0"/>
              <w:kinsoku/>
              <w:wordWrap/>
              <w:overflowPunct/>
              <w:topLinePunct w:val="0"/>
              <w:autoSpaceDE/>
              <w:autoSpaceDN/>
              <w:bidi w:val="0"/>
              <w:adjustRightInd/>
              <w:snapToGrid/>
              <w:spacing w:after="0" w:line="440" w:lineRule="exact"/>
              <w:ind w:left="120" w:leftChars="50" w:firstLine="0" w:firstLineChars="0"/>
              <w:jc w:val="center"/>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运营服务方案</w:t>
            </w:r>
          </w:p>
          <w:p w14:paraId="7E0F00EA">
            <w:pPr>
              <w:keepNext w:val="0"/>
              <w:keepLines w:val="0"/>
              <w:pageBreakBefore w:val="0"/>
              <w:widowControl w:val="0"/>
              <w:kinsoku/>
              <w:wordWrap/>
              <w:overflowPunct/>
              <w:topLinePunct w:val="0"/>
              <w:autoSpaceDE/>
              <w:autoSpaceDN/>
              <w:bidi w:val="0"/>
              <w:adjustRightInd/>
              <w:snapToGrid/>
              <w:spacing w:after="0" w:line="440" w:lineRule="exact"/>
              <w:ind w:left="120" w:leftChars="50" w:firstLine="0" w:firstLineChars="0"/>
              <w:jc w:val="center"/>
              <w:textAlignment w:val="auto"/>
              <w:rPr>
                <w:rFonts w:hint="eastAsia" w:ascii="仿宋" w:hAnsi="仿宋" w:eastAsia="仿宋" w:cs="仿宋"/>
                <w:color w:val="000000"/>
                <w:kern w:val="0"/>
                <w:sz w:val="24"/>
                <w:szCs w:val="24"/>
                <w:highlight w:val="none"/>
                <w:lang w:val="en-US" w:eastAsia="zh-CN" w:bidi="ar-SA"/>
              </w:rPr>
            </w:pPr>
          </w:p>
        </w:tc>
        <w:tc>
          <w:tcPr>
            <w:tcW w:w="570" w:type="dxa"/>
            <w:tcMar>
              <w:top w:w="0" w:type="dxa"/>
              <w:left w:w="0" w:type="dxa"/>
              <w:bottom w:w="0" w:type="dxa"/>
              <w:right w:w="0" w:type="dxa"/>
            </w:tcMar>
            <w:vAlign w:val="center"/>
          </w:tcPr>
          <w:p w14:paraId="5A1DEA23">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center"/>
              <w:textAlignment w:val="auto"/>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8</w:t>
            </w:r>
          </w:p>
        </w:tc>
        <w:tc>
          <w:tcPr>
            <w:tcW w:w="5617" w:type="dxa"/>
            <w:tcMar>
              <w:top w:w="0" w:type="dxa"/>
              <w:left w:w="0" w:type="dxa"/>
              <w:bottom w:w="0" w:type="dxa"/>
              <w:right w:w="0" w:type="dxa"/>
            </w:tcMar>
            <w:vAlign w:val="center"/>
          </w:tcPr>
          <w:p w14:paraId="40FC3F39">
            <w:pPr>
              <w:keepNext w:val="0"/>
              <w:keepLines w:val="0"/>
              <w:pageBreakBefore w:val="0"/>
              <w:widowControl w:val="0"/>
              <w:kinsoku/>
              <w:wordWrap/>
              <w:overflowPunct/>
              <w:topLinePunct w:val="0"/>
              <w:autoSpaceDE/>
              <w:autoSpaceDN/>
              <w:bidi w:val="0"/>
              <w:adjustRightInd/>
              <w:snapToGrid/>
              <w:spacing w:after="0" w:line="440" w:lineRule="exact"/>
              <w:ind w:left="0" w:firstLine="0" w:firstLineChars="0"/>
              <w:jc w:val="left"/>
              <w:textAlignment w:val="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根据</w:t>
            </w:r>
            <w:r>
              <w:rPr>
                <w:rFonts w:hint="eastAsia" w:ascii="仿宋" w:hAnsi="仿宋" w:eastAsia="仿宋" w:cs="仿宋"/>
                <w:color w:val="000000"/>
                <w:kern w:val="0"/>
                <w:sz w:val="24"/>
                <w:szCs w:val="24"/>
                <w:highlight w:val="none"/>
                <w:lang w:eastAsia="zh-CN"/>
              </w:rPr>
              <w:t>投标人</w:t>
            </w:r>
            <w:r>
              <w:rPr>
                <w:rFonts w:hint="eastAsia" w:ascii="仿宋" w:hAnsi="仿宋" w:eastAsia="仿宋" w:cs="仿宋"/>
                <w:color w:val="000000"/>
                <w:kern w:val="0"/>
                <w:sz w:val="24"/>
                <w:szCs w:val="24"/>
                <w:highlight w:val="none"/>
              </w:rPr>
              <w:t>所提供的运营方案：服务团队架构、管理制度、服务承诺及保障体系、应急预案、投诉处理方案等方面，酌情打分，</w:t>
            </w:r>
            <w:r>
              <w:rPr>
                <w:rFonts w:hint="eastAsia" w:ascii="仿宋" w:hAnsi="仿宋" w:eastAsia="仿宋" w:cs="仿宋"/>
                <w:color w:val="000000"/>
                <w:kern w:val="0"/>
                <w:sz w:val="24"/>
                <w:szCs w:val="24"/>
                <w:highlight w:val="none"/>
                <w:lang w:val="en-US" w:eastAsia="zh-CN"/>
              </w:rPr>
              <w:t>优秀得8分，良好得4分，一般得2分</w:t>
            </w:r>
            <w:r>
              <w:rPr>
                <w:rFonts w:hint="eastAsia" w:ascii="仿宋" w:hAnsi="仿宋" w:eastAsia="仿宋" w:cs="仿宋"/>
                <w:color w:val="000000"/>
                <w:kern w:val="0"/>
                <w:sz w:val="24"/>
                <w:szCs w:val="24"/>
                <w:highlight w:val="none"/>
              </w:rPr>
              <w:t>。</w:t>
            </w:r>
          </w:p>
        </w:tc>
      </w:tr>
    </w:tbl>
    <w:p w14:paraId="58DD605C">
      <w:pPr>
        <w:widowControl w:val="0"/>
        <w:spacing w:line="460" w:lineRule="exact"/>
        <w:jc w:val="both"/>
        <w:rPr>
          <w:rFonts w:hint="eastAsia" w:ascii="仿宋" w:hAnsi="仿宋" w:eastAsia="仿宋" w:cs="仿宋"/>
          <w:b/>
          <w:kern w:val="2"/>
          <w:sz w:val="28"/>
          <w:szCs w:val="28"/>
        </w:rPr>
      </w:pPr>
    </w:p>
    <w:p w14:paraId="7E3293A8">
      <w:pPr>
        <w:widowControl w:val="0"/>
        <w:spacing w:line="460" w:lineRule="exact"/>
        <w:ind w:firstLine="562" w:firstLineChars="200"/>
        <w:jc w:val="both"/>
        <w:rPr>
          <w:rFonts w:hint="eastAsia" w:ascii="仿宋" w:hAnsi="仿宋" w:eastAsia="仿宋" w:cs="仿宋"/>
          <w:b/>
          <w:kern w:val="2"/>
          <w:sz w:val="28"/>
          <w:szCs w:val="28"/>
        </w:rPr>
      </w:pPr>
      <w:r>
        <w:rPr>
          <w:rFonts w:hint="eastAsia" w:ascii="仿宋" w:hAnsi="仿宋" w:eastAsia="仿宋" w:cs="仿宋"/>
          <w:b/>
          <w:kern w:val="2"/>
          <w:sz w:val="28"/>
          <w:szCs w:val="28"/>
        </w:rPr>
        <w:t>具体评标，由评标委员会依照本办法分别评出分项得分后汇总，经算术平均值得出</w:t>
      </w:r>
      <w:r>
        <w:rPr>
          <w:rFonts w:hint="eastAsia" w:ascii="仿宋" w:hAnsi="仿宋" w:eastAsia="仿宋" w:cs="仿宋"/>
          <w:b/>
          <w:kern w:val="2"/>
          <w:sz w:val="28"/>
          <w:szCs w:val="28"/>
          <w:lang w:eastAsia="zh-CN"/>
        </w:rPr>
        <w:t>供应商</w:t>
      </w:r>
      <w:r>
        <w:rPr>
          <w:rFonts w:hint="eastAsia" w:ascii="仿宋" w:hAnsi="仿宋" w:eastAsia="仿宋" w:cs="仿宋"/>
          <w:b/>
          <w:kern w:val="2"/>
          <w:sz w:val="28"/>
          <w:szCs w:val="28"/>
        </w:rPr>
        <w:t>分数，根据各</w:t>
      </w:r>
      <w:r>
        <w:rPr>
          <w:rFonts w:hint="eastAsia" w:ascii="仿宋" w:hAnsi="仿宋" w:eastAsia="仿宋" w:cs="仿宋"/>
          <w:b/>
          <w:kern w:val="2"/>
          <w:sz w:val="28"/>
          <w:szCs w:val="28"/>
          <w:lang w:eastAsia="zh-CN"/>
        </w:rPr>
        <w:t>供应商</w:t>
      </w:r>
      <w:r>
        <w:rPr>
          <w:rFonts w:hint="eastAsia" w:ascii="仿宋" w:hAnsi="仿宋" w:eastAsia="仿宋" w:cs="仿宋"/>
          <w:b/>
          <w:kern w:val="2"/>
          <w:sz w:val="28"/>
          <w:szCs w:val="28"/>
        </w:rPr>
        <w:t>综合得分排出名次。宣布各</w:t>
      </w:r>
      <w:r>
        <w:rPr>
          <w:rFonts w:hint="eastAsia" w:ascii="仿宋" w:hAnsi="仿宋" w:eastAsia="仿宋" w:cs="仿宋"/>
          <w:b/>
          <w:kern w:val="2"/>
          <w:sz w:val="28"/>
          <w:szCs w:val="28"/>
          <w:lang w:eastAsia="zh-CN"/>
        </w:rPr>
        <w:t>供应商</w:t>
      </w:r>
      <w:r>
        <w:rPr>
          <w:rFonts w:hint="eastAsia" w:ascii="仿宋" w:hAnsi="仿宋" w:eastAsia="仿宋" w:cs="仿宋"/>
          <w:b/>
          <w:kern w:val="2"/>
          <w:sz w:val="28"/>
          <w:szCs w:val="28"/>
        </w:rPr>
        <w:t>综合得分和拟</w:t>
      </w:r>
      <w:r>
        <w:rPr>
          <w:rFonts w:hint="eastAsia" w:ascii="仿宋" w:hAnsi="仿宋" w:eastAsia="仿宋" w:cs="仿宋"/>
          <w:b/>
          <w:kern w:val="2"/>
          <w:sz w:val="28"/>
          <w:szCs w:val="28"/>
          <w:lang w:eastAsia="zh-CN"/>
        </w:rPr>
        <w:t>成交人</w:t>
      </w:r>
      <w:r>
        <w:rPr>
          <w:rFonts w:hint="eastAsia" w:ascii="仿宋" w:hAnsi="仿宋" w:eastAsia="仿宋" w:cs="仿宋"/>
          <w:b/>
          <w:kern w:val="2"/>
          <w:sz w:val="28"/>
          <w:szCs w:val="28"/>
        </w:rPr>
        <w:t>，公示后发放</w:t>
      </w:r>
      <w:r>
        <w:rPr>
          <w:rFonts w:hint="eastAsia" w:ascii="仿宋" w:hAnsi="仿宋" w:eastAsia="仿宋" w:cs="仿宋"/>
          <w:b/>
          <w:kern w:val="2"/>
          <w:sz w:val="28"/>
          <w:szCs w:val="28"/>
          <w:lang w:eastAsia="zh-CN"/>
        </w:rPr>
        <w:t>成交通知书</w:t>
      </w:r>
      <w:r>
        <w:rPr>
          <w:rFonts w:hint="eastAsia" w:ascii="仿宋" w:hAnsi="仿宋" w:eastAsia="仿宋" w:cs="仿宋"/>
          <w:b/>
          <w:kern w:val="2"/>
          <w:sz w:val="28"/>
          <w:szCs w:val="28"/>
        </w:rPr>
        <w:t>。</w:t>
      </w:r>
    </w:p>
    <w:p w14:paraId="51CAF105">
      <w:pPr>
        <w:adjustRightInd w:val="0"/>
        <w:snapToGrid w:val="0"/>
        <w:spacing w:after="0" w:line="360" w:lineRule="auto"/>
        <w:ind w:left="0" w:leftChars="0" w:firstLine="0" w:firstLineChars="0"/>
        <w:jc w:val="both"/>
        <w:rPr>
          <w:rFonts w:hint="eastAsia" w:ascii="仿宋" w:hAnsi="仿宋" w:eastAsia="仿宋" w:cs="仿宋"/>
          <w:snapToGrid w:val="0"/>
          <w:kern w:val="0"/>
        </w:rPr>
      </w:pPr>
    </w:p>
    <w:sectPr>
      <w:headerReference r:id="rId19" w:type="first"/>
      <w:footerReference r:id="rId21" w:type="first"/>
      <w:headerReference r:id="rId17" w:type="default"/>
      <w:headerReference r:id="rId18" w:type="even"/>
      <w:footerReference r:id="rId20" w:type="even"/>
      <w:pgSz w:w="11906" w:h="16838"/>
      <w:pgMar w:top="1310" w:right="1406" w:bottom="1315" w:left="1361" w:header="720" w:footer="72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538FD">
    <w:pPr>
      <w:spacing w:after="160" w:line="259" w:lineRule="auto"/>
      <w:ind w:left="0" w:firstLine="0"/>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494B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7494B4">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4BBDA">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7FC09">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C1B6D">
    <w:pPr>
      <w:pStyle w:val="12"/>
      <w:ind w:left="0" w:firstLine="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6C27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46C271">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C1A0">
    <w:pPr>
      <w:tabs>
        <w:tab w:val="center" w:pos="4709"/>
        <w:tab w:val="right" w:pos="9571"/>
      </w:tabs>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page">
                <wp:posOffset>828040</wp:posOffset>
              </wp:positionH>
              <wp:positionV relativeFrom="page">
                <wp:posOffset>10068560</wp:posOffset>
              </wp:positionV>
              <wp:extent cx="5978525" cy="6350"/>
              <wp:effectExtent l="0" t="0" r="0" b="0"/>
              <wp:wrapSquare wrapText="bothSides"/>
              <wp:docPr id="45771" name="Group 45771"/>
              <wp:cNvGraphicFramePr/>
              <a:graphic xmlns:a="http://schemas.openxmlformats.org/drawingml/2006/main">
                <a:graphicData uri="http://schemas.microsoft.com/office/word/2010/wordprocessingGroup">
                  <wpg:wgp>
                    <wpg:cNvGrpSpPr/>
                    <wpg:grpSpPr>
                      <a:xfrm>
                        <a:off x="0" y="0"/>
                        <a:ext cx="5978525" cy="6096"/>
                        <a:chOff x="0" y="0"/>
                        <a:chExt cx="5978525" cy="6096"/>
                      </a:xfrm>
                    </wpg:grpSpPr>
                    <wps:wsp>
                      <wps:cNvPr id="48105" name="Shape 48105"/>
                      <wps:cNvSpPr/>
                      <wps:spPr>
                        <a:xfrm>
                          <a:off x="0" y="0"/>
                          <a:ext cx="5978525" cy="9144"/>
                        </a:xfrm>
                        <a:custGeom>
                          <a:avLst/>
                          <a:gdLst/>
                          <a:ahLst/>
                          <a:cxnLst/>
                          <a:rect l="0" t="0" r="0" b="0"/>
                          <a:pathLst>
                            <a:path w="5978525" h="9144">
                              <a:moveTo>
                                <a:pt x="0" y="0"/>
                              </a:moveTo>
                              <a:lnTo>
                                <a:pt x="5978525" y="0"/>
                              </a:lnTo>
                              <a:lnTo>
                                <a:pt x="597852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771" o:spid="_x0000_s1026" o:spt="203" style="position:absolute;left:0pt;margin-left:65.2pt;margin-top:792.8pt;height:0.5pt;width:470.75pt;mso-position-horizontal-relative:page;mso-position-vertical-relative:page;mso-wrap-distance-bottom:0pt;mso-wrap-distance-left:9pt;mso-wrap-distance-right:9pt;mso-wrap-distance-top:0pt;z-index:251662336;mso-width-relative:page;mso-height-relative:page;" coordsize="5978525,6096" o:gfxdata="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dwK0NwAAAAOAQAADwAA&#10;AAAAAAABACAAAAAiAAAAZHJzL2Rvd25yZXYueG1sUEsBAhQAFAAAAAgAh07iQK0z/GRLAgAA0wUA&#10;AA4AAAAAAAAAAQAgAAAAKwEAAGRycy9lMm9Eb2MueG1sUEsFBgAAAAAGAAYAWQEAAOgFAAAAAA==&#10;">
              <o:lock v:ext="edit" aspectratio="f"/>
              <v:shape id="Shape 48105" o:spid="_x0000_s1026" o:spt="100" style="position:absolute;left:0;top:0;height:9144;width:5978525;" fillcolor="#000000" filled="t" stroked="f" coordsize="5978525,9144" o:gfxdata="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h0QJ&#10;wAAAAN4AAAAPAAAAAAAAAAEAIAAAACIAAABkcnMvZG93bnJldi54bWxQSwECFAAUAAAACACHTuJA&#10;My8FnjsAAAA5AAAAEAAAAAAAAAABACAAAAAPAQAAZHJzL3NoYXBleG1sLnhtbFBLBQYAAAAABgAG&#10;AFsBAAC5AwAAAAA=&#10;" path="m0,0l5978525,0,5978525,9144,0,9144,0,0e">
                <v:fill on="t" focussize="0,0"/>
                <v:stroke on="f" weight="0pt" joinstyle="bevel" endcap="square"/>
                <v:imagedata o:title=""/>
                <o:lock v:ext="edit" aspectratio="f"/>
              </v:shape>
              <w10:wrap type="square"/>
            </v:group>
          </w:pict>
        </mc:Fallback>
      </mc:AlternateContent>
    </w:r>
    <w:r>
      <w:rPr>
        <w:rFonts w:ascii="Microsoft YaHei UI" w:hAnsi="Microsoft YaHei UI" w:eastAsia="Microsoft YaHei UI" w:cs="Microsoft YaHei UI"/>
        <w:sz w:val="18"/>
      </w:rPr>
      <w:t>青岛佳易工程管理有限公司</w:t>
    </w:r>
    <w:r>
      <w:rPr>
        <w:rFonts w:ascii="Microsoft YaHei UI" w:hAnsi="Microsoft YaHei UI" w:eastAsia="Microsoft YaHei UI" w:cs="Microsoft YaHei UI"/>
        <w:sz w:val="18"/>
      </w:rPr>
      <w:tab/>
    </w:r>
    <w:r>
      <w:fldChar w:fldCharType="begin"/>
    </w:r>
    <w:r>
      <w:instrText xml:space="preserve"> PAGE   \* MERGEFORMAT </w:instrText>
    </w:r>
    <w:r>
      <w:fldChar w:fldCharType="separate"/>
    </w:r>
    <w:r>
      <w:rPr>
        <w:rFonts w:ascii="Calibri" w:hAnsi="Calibri" w:eastAsia="Calibri" w:cs="Calibri"/>
        <w:sz w:val="28"/>
        <w:vertAlign w:val="subscript"/>
      </w:rPr>
      <w:t>1</w:t>
    </w:r>
    <w:r>
      <w:rPr>
        <w:rFonts w:ascii="Calibri" w:hAnsi="Calibri" w:eastAsia="Calibri" w:cs="Calibri"/>
        <w:sz w:val="28"/>
        <w:vertAlign w:val="subscript"/>
      </w:rPr>
      <w:fldChar w:fldCharType="end"/>
    </w:r>
    <w:r>
      <w:rPr>
        <w:rFonts w:ascii="Calibri" w:hAnsi="Calibri" w:eastAsia="Calibri" w:cs="Calibri"/>
        <w:sz w:val="28"/>
        <w:vertAlign w:val="subscript"/>
      </w:rPr>
      <w:tab/>
    </w:r>
    <w:r>
      <w:rPr>
        <w:rFonts w:ascii="Microsoft YaHei UI" w:hAnsi="Microsoft YaHei UI" w:eastAsia="Microsoft YaHei UI" w:cs="Microsoft YaHei UI"/>
        <w:sz w:val="18"/>
      </w:rPr>
      <w:t>E-mail: qdjygcgl@163.com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8E802">
    <w:pPr>
      <w:tabs>
        <w:tab w:val="center" w:pos="4709"/>
        <w:tab w:val="right" w:pos="9571"/>
      </w:tabs>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page">
                <wp:posOffset>828040</wp:posOffset>
              </wp:positionH>
              <wp:positionV relativeFrom="page">
                <wp:posOffset>10068560</wp:posOffset>
              </wp:positionV>
              <wp:extent cx="5978525" cy="6350"/>
              <wp:effectExtent l="0" t="0" r="0" b="0"/>
              <wp:wrapSquare wrapText="bothSides"/>
              <wp:docPr id="45721" name="Group 45721"/>
              <wp:cNvGraphicFramePr/>
              <a:graphic xmlns:a="http://schemas.openxmlformats.org/drawingml/2006/main">
                <a:graphicData uri="http://schemas.microsoft.com/office/word/2010/wordprocessingGroup">
                  <wpg:wgp>
                    <wpg:cNvGrpSpPr/>
                    <wpg:grpSpPr>
                      <a:xfrm>
                        <a:off x="0" y="0"/>
                        <a:ext cx="5978525" cy="6096"/>
                        <a:chOff x="0" y="0"/>
                        <a:chExt cx="5978525" cy="6096"/>
                      </a:xfrm>
                    </wpg:grpSpPr>
                    <wps:wsp>
                      <wps:cNvPr id="48101" name="Shape 48101"/>
                      <wps:cNvSpPr/>
                      <wps:spPr>
                        <a:xfrm>
                          <a:off x="0" y="0"/>
                          <a:ext cx="5978525" cy="9144"/>
                        </a:xfrm>
                        <a:custGeom>
                          <a:avLst/>
                          <a:gdLst/>
                          <a:ahLst/>
                          <a:cxnLst/>
                          <a:rect l="0" t="0" r="0" b="0"/>
                          <a:pathLst>
                            <a:path w="5978525" h="9144">
                              <a:moveTo>
                                <a:pt x="0" y="0"/>
                              </a:moveTo>
                              <a:lnTo>
                                <a:pt x="5978525" y="0"/>
                              </a:lnTo>
                              <a:lnTo>
                                <a:pt x="597852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721" o:spid="_x0000_s1026" o:spt="203" style="position:absolute;left:0pt;margin-left:65.2pt;margin-top:792.8pt;height:0.5pt;width:470.75pt;mso-position-horizontal-relative:page;mso-position-vertical-relative:page;mso-wrap-distance-bottom:0pt;mso-wrap-distance-left:9pt;mso-wrap-distance-right:9pt;mso-wrap-distance-top:0pt;z-index:251663360;mso-width-relative:page;mso-height-relative:page;" coordsize="5978525,6096" o:gfxdata="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ncCtDcAAAADgEAAA8AAAAA&#10;AAAAAQAgAAAAIgAAAGRycy9kb3ducmV2LnhtbFBLAQIUABQAAAAIAIdO4kA9ZVBySQIAANMFAAAO&#10;AAAAAAAAAAEAIAAAACsBAABkcnMvZTJvRG9jLnhtbFBLBQYAAAAABgAGAFkBAADmBQAAAAA=&#10;">
              <o:lock v:ext="edit" aspectratio="f"/>
              <v:shape id="Shape 48101" o:spid="_x0000_s1026" o:spt="100" style="position:absolute;left:0;top:0;height:9144;width:5978525;" fillcolor="#000000" filled="t" stroked="f" coordsize="5978525,9144" o:gfxdata="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Qgq/&#10;AAAA3gAAAA8AAAAAAAAAAQAgAAAAIgAAAGRycy9kb3ducmV2LnhtbFBLAQIUABQAAAAIAIdO4kAz&#10;LwWeOwAAADkAAAAQAAAAAAAAAAEAIAAAAA4BAABkcnMvc2hhcGV4bWwueG1sUEsFBgAAAAAGAAYA&#10;WwEAALgDAAAAAA==&#10;" path="m0,0l5978525,0,5978525,9144,0,9144,0,0e">
                <v:fill on="t" focussize="0,0"/>
                <v:stroke on="f" weight="0pt" joinstyle="bevel" endcap="square"/>
                <v:imagedata o:title=""/>
                <o:lock v:ext="edit" aspectratio="f"/>
              </v:shape>
              <w10:wrap type="square"/>
            </v:group>
          </w:pict>
        </mc:Fallback>
      </mc:AlternateContent>
    </w:r>
    <w:r>
      <w:rPr>
        <w:rFonts w:ascii="Microsoft YaHei UI" w:hAnsi="Microsoft YaHei UI" w:eastAsia="Microsoft YaHei UI" w:cs="Microsoft YaHei UI"/>
        <w:sz w:val="18"/>
      </w:rPr>
      <w:t>青岛佳易工程管理有限公司</w:t>
    </w:r>
    <w:r>
      <w:rPr>
        <w:rFonts w:ascii="Microsoft YaHei UI" w:hAnsi="Microsoft YaHei UI" w:eastAsia="Microsoft YaHei UI" w:cs="Microsoft YaHei UI"/>
        <w:sz w:val="18"/>
      </w:rPr>
      <w:tab/>
    </w:r>
    <w:r>
      <w:fldChar w:fldCharType="begin"/>
    </w:r>
    <w:r>
      <w:instrText xml:space="preserve"> PAGE   \* MERGEFORMAT </w:instrText>
    </w:r>
    <w:r>
      <w:fldChar w:fldCharType="separate"/>
    </w:r>
    <w:r>
      <w:rPr>
        <w:rFonts w:ascii="Calibri" w:hAnsi="Calibri" w:eastAsia="Calibri" w:cs="Calibri"/>
        <w:sz w:val="28"/>
        <w:vertAlign w:val="subscript"/>
      </w:rPr>
      <w:t>1</w:t>
    </w:r>
    <w:r>
      <w:rPr>
        <w:rFonts w:ascii="Calibri" w:hAnsi="Calibri" w:eastAsia="Calibri" w:cs="Calibri"/>
        <w:sz w:val="28"/>
        <w:vertAlign w:val="subscript"/>
      </w:rPr>
      <w:fldChar w:fldCharType="end"/>
    </w:r>
    <w:r>
      <w:rPr>
        <w:rFonts w:ascii="Calibri" w:hAnsi="Calibri" w:eastAsia="Calibri" w:cs="Calibri"/>
        <w:sz w:val="28"/>
        <w:vertAlign w:val="subscript"/>
      </w:rPr>
      <w:tab/>
    </w:r>
    <w:r>
      <w:rPr>
        <w:rFonts w:ascii="Microsoft YaHei UI" w:hAnsi="Microsoft YaHei UI" w:eastAsia="Microsoft YaHei UI" w:cs="Microsoft YaHei UI"/>
        <w:sz w:val="18"/>
      </w:rPr>
      <w:t>E-mail: qdjygcgl@163.com</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7485">
    <w:pPr>
      <w:tabs>
        <w:tab w:val="center" w:pos="4709"/>
        <w:tab w:val="right" w:pos="9413"/>
      </w:tabs>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page">
                <wp:posOffset>828040</wp:posOffset>
              </wp:positionH>
              <wp:positionV relativeFrom="page">
                <wp:posOffset>10068560</wp:posOffset>
              </wp:positionV>
              <wp:extent cx="5978525" cy="6350"/>
              <wp:effectExtent l="0" t="0" r="0" b="0"/>
              <wp:wrapSquare wrapText="bothSides"/>
              <wp:docPr id="45847" name="Group 45847"/>
              <wp:cNvGraphicFramePr/>
              <a:graphic xmlns:a="http://schemas.openxmlformats.org/drawingml/2006/main">
                <a:graphicData uri="http://schemas.microsoft.com/office/word/2010/wordprocessingGroup">
                  <wpg:wgp>
                    <wpg:cNvGrpSpPr/>
                    <wpg:grpSpPr>
                      <a:xfrm>
                        <a:off x="0" y="0"/>
                        <a:ext cx="5978525" cy="6096"/>
                        <a:chOff x="0" y="0"/>
                        <a:chExt cx="5978525" cy="6096"/>
                      </a:xfrm>
                    </wpg:grpSpPr>
                    <wps:wsp>
                      <wps:cNvPr id="48111" name="Shape 48111"/>
                      <wps:cNvSpPr/>
                      <wps:spPr>
                        <a:xfrm>
                          <a:off x="0" y="0"/>
                          <a:ext cx="5978525" cy="9144"/>
                        </a:xfrm>
                        <a:custGeom>
                          <a:avLst/>
                          <a:gdLst/>
                          <a:ahLst/>
                          <a:cxnLst/>
                          <a:rect l="0" t="0" r="0" b="0"/>
                          <a:pathLst>
                            <a:path w="5978525" h="9144">
                              <a:moveTo>
                                <a:pt x="0" y="0"/>
                              </a:moveTo>
                              <a:lnTo>
                                <a:pt x="5978525" y="0"/>
                              </a:lnTo>
                              <a:lnTo>
                                <a:pt x="597852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847" o:spid="_x0000_s1026" o:spt="203" style="position:absolute;left:0pt;margin-left:65.2pt;margin-top:792.8pt;height:0.5pt;width:470.75pt;mso-position-horizontal-relative:page;mso-position-vertical-relative:page;mso-wrap-distance-bottom:0pt;mso-wrap-distance-left:9pt;mso-wrap-distance-right:9pt;mso-wrap-distance-top:0pt;z-index:251666432;mso-width-relative:page;mso-height-relative:page;" coordsize="5978525,6096" o:gfxdata="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p3ArQ3AAAAA4BAAAPAAAA&#10;AAAAAAEAIAAAACIAAABkcnMvZG93bnJldi54bWxQSwECFAAUAAAACACHTuJAueQqZUoCAADTBQAA&#10;DgAAAAAAAAABACAAAAArAQAAZHJzL2Uyb0RvYy54bWxQSwUGAAAAAAYABgBZAQAA5wUAAAAA&#10;">
              <o:lock v:ext="edit" aspectratio="f"/>
              <v:shape id="Shape 48111" o:spid="_x0000_s1026" o:spt="100" style="position:absolute;left:0;top:0;height:9144;width:5978525;" fillcolor="#000000" filled="t" stroked="f" coordsize="5978525,9144" o:gfxdata="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l1Ne/&#10;AAAA3gAAAA8AAAAAAAAAAQAgAAAAIgAAAGRycy9kb3ducmV2LnhtbFBLAQIUABQAAAAIAIdO4kAz&#10;LwWeOwAAADkAAAAQAAAAAAAAAAEAIAAAAA4BAABkcnMvc2hhcGV4bWwueG1sUEsFBgAAAAAGAAYA&#10;WwEAALgDAAAAAA==&#10;" path="m0,0l5978525,0,5978525,9144,0,9144,0,0e">
                <v:fill on="t" focussize="0,0"/>
                <v:stroke on="f" weight="0pt" joinstyle="bevel" endcap="square"/>
                <v:imagedata o:title=""/>
                <o:lock v:ext="edit" aspectratio="f"/>
              </v:shape>
              <w10:wrap type="square"/>
            </v:group>
          </w:pict>
        </mc:Fallback>
      </mc:AlternateContent>
    </w:r>
    <w:r>
      <w:rPr>
        <w:rFonts w:ascii="Microsoft YaHei UI" w:hAnsi="Microsoft YaHei UI" w:eastAsia="Microsoft YaHei UI" w:cs="Microsoft YaHei UI"/>
        <w:sz w:val="18"/>
      </w:rPr>
      <w:t>青岛佳易工程管理有限公司</w:t>
    </w:r>
    <w:r>
      <w:rPr>
        <w:rFonts w:ascii="Microsoft YaHei UI" w:hAnsi="Microsoft YaHei UI" w:eastAsia="Microsoft YaHei UI" w:cs="Microsoft YaHei UI"/>
        <w:sz w:val="18"/>
      </w:rPr>
      <w:tab/>
    </w:r>
    <w:r>
      <w:fldChar w:fldCharType="begin"/>
    </w:r>
    <w:r>
      <w:instrText xml:space="preserve"> PAGE   \* MERGEFORMAT </w:instrText>
    </w:r>
    <w:r>
      <w:fldChar w:fldCharType="separate"/>
    </w:r>
    <w:r>
      <w:rPr>
        <w:rFonts w:ascii="Calibri" w:hAnsi="Calibri" w:eastAsia="Calibri" w:cs="Calibri"/>
        <w:sz w:val="28"/>
        <w:vertAlign w:val="subscript"/>
      </w:rPr>
      <w:t>1</w:t>
    </w:r>
    <w:r>
      <w:rPr>
        <w:rFonts w:ascii="Calibri" w:hAnsi="Calibri" w:eastAsia="Calibri" w:cs="Calibri"/>
        <w:sz w:val="28"/>
        <w:vertAlign w:val="subscript"/>
      </w:rPr>
      <w:fldChar w:fldCharType="end"/>
    </w:r>
    <w:r>
      <w:rPr>
        <w:rFonts w:ascii="Calibri" w:hAnsi="Calibri" w:eastAsia="Calibri" w:cs="Calibri"/>
        <w:sz w:val="28"/>
        <w:vertAlign w:val="subscript"/>
      </w:rPr>
      <w:tab/>
    </w:r>
    <w:r>
      <w:rPr>
        <w:rFonts w:ascii="Microsoft YaHei UI" w:hAnsi="Microsoft YaHei UI" w:eastAsia="Microsoft YaHei UI" w:cs="Microsoft YaHei UI"/>
        <w:sz w:val="18"/>
      </w:rPr>
      <w:t>E-mail: qdjygcgl@163.com</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B1EDD">
    <w:pPr>
      <w:tabs>
        <w:tab w:val="center" w:pos="4709"/>
        <w:tab w:val="right" w:pos="9413"/>
      </w:tabs>
      <w:spacing w:after="0" w:line="259" w:lineRule="auto"/>
      <w:ind w:left="0" w:firstLine="0"/>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page">
                <wp:posOffset>828040</wp:posOffset>
              </wp:positionH>
              <wp:positionV relativeFrom="page">
                <wp:posOffset>10068560</wp:posOffset>
              </wp:positionV>
              <wp:extent cx="5978525" cy="6350"/>
              <wp:effectExtent l="0" t="0" r="0" b="0"/>
              <wp:wrapSquare wrapText="bothSides"/>
              <wp:docPr id="45797" name="Group 45797"/>
              <wp:cNvGraphicFramePr/>
              <a:graphic xmlns:a="http://schemas.openxmlformats.org/drawingml/2006/main">
                <a:graphicData uri="http://schemas.microsoft.com/office/word/2010/wordprocessingGroup">
                  <wpg:wgp>
                    <wpg:cNvGrpSpPr/>
                    <wpg:grpSpPr>
                      <a:xfrm>
                        <a:off x="0" y="0"/>
                        <a:ext cx="5978525" cy="6096"/>
                        <a:chOff x="0" y="0"/>
                        <a:chExt cx="5978525" cy="6096"/>
                      </a:xfrm>
                    </wpg:grpSpPr>
                    <wps:wsp>
                      <wps:cNvPr id="48107" name="Shape 48107"/>
                      <wps:cNvSpPr/>
                      <wps:spPr>
                        <a:xfrm>
                          <a:off x="0" y="0"/>
                          <a:ext cx="5978525" cy="9144"/>
                        </a:xfrm>
                        <a:custGeom>
                          <a:avLst/>
                          <a:gdLst/>
                          <a:ahLst/>
                          <a:cxnLst/>
                          <a:rect l="0" t="0" r="0" b="0"/>
                          <a:pathLst>
                            <a:path w="5978525" h="9144">
                              <a:moveTo>
                                <a:pt x="0" y="0"/>
                              </a:moveTo>
                              <a:lnTo>
                                <a:pt x="5978525" y="0"/>
                              </a:lnTo>
                              <a:lnTo>
                                <a:pt x="597852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797" o:spid="_x0000_s1026" o:spt="203" style="position:absolute;left:0pt;margin-left:65.2pt;margin-top:792.8pt;height:0.5pt;width:470.75pt;mso-position-horizontal-relative:page;mso-position-vertical-relative:page;mso-wrap-distance-bottom:0pt;mso-wrap-distance-left:9pt;mso-wrap-distance-right:9pt;mso-wrap-distance-top:0pt;z-index:251667456;mso-width-relative:page;mso-height-relative:page;" coordsize="5978525,6096" o:gfxdata="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ncCtDcAAAADgEAAA8AAAAA&#10;AAAAAQAgAAAAIgAAAGRycy9kb3ducmV2LnhtbFBLAQIUABQAAAAIAIdO4kDAuYjNSQIAANMFAAAO&#10;AAAAAAAAAAEAIAAAACsBAABkcnMvZTJvRG9jLnhtbFBLBQYAAAAABgAGAFkBAADmBQAAAAA=&#10;">
              <o:lock v:ext="edit" aspectratio="f"/>
              <v:shape id="Shape 48107" o:spid="_x0000_s1026" o:spt="100" style="position:absolute;left:0;top:0;height:9144;width:5978525;" fillcolor="#000000" filled="t" stroked="f" coordsize="5978525,9144" o:gfxdata="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Zf+W/&#10;AAAA3gAAAA8AAAAAAAAAAQAgAAAAIgAAAGRycy9kb3ducmV2LnhtbFBLAQIUABQAAAAIAIdO4kAz&#10;LwWeOwAAADkAAAAQAAAAAAAAAAEAIAAAAA4BAABkcnMvc2hhcGV4bWwueG1sUEsFBgAAAAAGAAYA&#10;WwEAALgDAAAAAA==&#10;" path="m0,0l5978525,0,5978525,9144,0,9144,0,0e">
                <v:fill on="t" focussize="0,0"/>
                <v:stroke on="f" weight="0pt" joinstyle="bevel" endcap="square"/>
                <v:imagedata o:title=""/>
                <o:lock v:ext="edit" aspectratio="f"/>
              </v:shape>
              <w10:wrap type="square"/>
            </v:group>
          </w:pict>
        </mc:Fallback>
      </mc:AlternateContent>
    </w:r>
    <w:r>
      <w:rPr>
        <w:rFonts w:ascii="Microsoft YaHei UI" w:hAnsi="Microsoft YaHei UI" w:eastAsia="Microsoft YaHei UI" w:cs="Microsoft YaHei UI"/>
        <w:sz w:val="18"/>
      </w:rPr>
      <w:t>青岛佳易工程管理有限公司</w:t>
    </w:r>
    <w:r>
      <w:rPr>
        <w:rFonts w:ascii="Microsoft YaHei UI" w:hAnsi="Microsoft YaHei UI" w:eastAsia="Microsoft YaHei UI" w:cs="Microsoft YaHei UI"/>
        <w:sz w:val="18"/>
      </w:rPr>
      <w:tab/>
    </w:r>
    <w:r>
      <w:fldChar w:fldCharType="begin"/>
    </w:r>
    <w:r>
      <w:instrText xml:space="preserve"> PAGE   \* MERGEFORMAT </w:instrText>
    </w:r>
    <w:r>
      <w:fldChar w:fldCharType="separate"/>
    </w:r>
    <w:r>
      <w:rPr>
        <w:rFonts w:ascii="Calibri" w:hAnsi="Calibri" w:eastAsia="Calibri" w:cs="Calibri"/>
        <w:sz w:val="28"/>
        <w:vertAlign w:val="subscript"/>
      </w:rPr>
      <w:t>1</w:t>
    </w:r>
    <w:r>
      <w:rPr>
        <w:rFonts w:ascii="Calibri" w:hAnsi="Calibri" w:eastAsia="Calibri" w:cs="Calibri"/>
        <w:sz w:val="28"/>
        <w:vertAlign w:val="subscript"/>
      </w:rPr>
      <w:fldChar w:fldCharType="end"/>
    </w:r>
    <w:r>
      <w:rPr>
        <w:rFonts w:ascii="Calibri" w:hAnsi="Calibri" w:eastAsia="Calibri" w:cs="Calibri"/>
        <w:sz w:val="28"/>
        <w:vertAlign w:val="subscript"/>
      </w:rPr>
      <w:tab/>
    </w:r>
    <w:r>
      <w:rPr>
        <w:rFonts w:ascii="Microsoft YaHei UI" w:hAnsi="Microsoft YaHei UI" w:eastAsia="Microsoft YaHei UI" w:cs="Microsoft YaHei UI"/>
        <w:sz w:val="18"/>
      </w:rPr>
      <w:t>E-mail: qdjygcgl@163.com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DCDB">
    <w:pPr>
      <w:tabs>
        <w:tab w:val="left" w:pos="5764"/>
      </w:tabs>
      <w:spacing w:after="160" w:line="259" w:lineRule="auto"/>
      <w:ind w:left="0" w:firstLine="0"/>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26DD">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09CF7">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5A9C">
    <w:pPr>
      <w:pStyle w:val="13"/>
      <w:rPr>
        <w:rFonts w:hint="eastAsia" w:eastAsiaTheme="minorEastAsia"/>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ACF9">
    <w:pPr>
      <w:spacing w:after="0" w:line="259" w:lineRule="auto"/>
      <w:ind w:left="0" w:right="156" w:firstLine="0"/>
      <w:jc w:val="right"/>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828040</wp:posOffset>
              </wp:positionH>
              <wp:positionV relativeFrom="page">
                <wp:posOffset>627380</wp:posOffset>
              </wp:positionV>
              <wp:extent cx="5978525" cy="36830"/>
              <wp:effectExtent l="0" t="0" r="0" b="0"/>
              <wp:wrapSquare wrapText="bothSides"/>
              <wp:docPr id="45755" name="Group 45755"/>
              <wp:cNvGraphicFramePr/>
              <a:graphic xmlns:a="http://schemas.openxmlformats.org/drawingml/2006/main">
                <a:graphicData uri="http://schemas.microsoft.com/office/word/2010/wordprocessingGroup">
                  <wpg:wgp>
                    <wpg:cNvGrpSpPr/>
                    <wpg:grpSpPr>
                      <a:xfrm>
                        <a:off x="0" y="0"/>
                        <a:ext cx="5978525" cy="36576"/>
                        <a:chOff x="0" y="0"/>
                        <a:chExt cx="5978525" cy="36576"/>
                      </a:xfrm>
                    </wpg:grpSpPr>
                    <wps:wsp>
                      <wps:cNvPr id="48085" name="Shape 48085"/>
                      <wps:cNvSpPr/>
                      <wps:spPr>
                        <a:xfrm>
                          <a:off x="0" y="0"/>
                          <a:ext cx="5978525" cy="18288"/>
                        </a:xfrm>
                        <a:custGeom>
                          <a:avLst/>
                          <a:gdLst/>
                          <a:ahLst/>
                          <a:cxnLst/>
                          <a:rect l="0" t="0" r="0" b="0"/>
                          <a:pathLst>
                            <a:path w="5978525" h="18288">
                              <a:moveTo>
                                <a:pt x="0" y="0"/>
                              </a:moveTo>
                              <a:lnTo>
                                <a:pt x="5978525" y="0"/>
                              </a:lnTo>
                              <a:lnTo>
                                <a:pt x="5978525" y="18288"/>
                              </a:lnTo>
                              <a:lnTo>
                                <a:pt x="0" y="18288"/>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48086" name="Shape 48086"/>
                      <wps:cNvSpPr/>
                      <wps:spPr>
                        <a:xfrm>
                          <a:off x="0" y="27432"/>
                          <a:ext cx="5978525" cy="9144"/>
                        </a:xfrm>
                        <a:custGeom>
                          <a:avLst/>
                          <a:gdLst/>
                          <a:ahLst/>
                          <a:cxnLst/>
                          <a:rect l="0" t="0" r="0" b="0"/>
                          <a:pathLst>
                            <a:path w="5978525" h="9144">
                              <a:moveTo>
                                <a:pt x="0" y="0"/>
                              </a:moveTo>
                              <a:lnTo>
                                <a:pt x="5978525" y="0"/>
                              </a:lnTo>
                              <a:lnTo>
                                <a:pt x="597852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755" o:spid="_x0000_s1026" o:spt="203" style="position:absolute;left:0pt;margin-left:65.2pt;margin-top:49.4pt;height:2.9pt;width:470.75pt;mso-position-horizontal-relative:page;mso-position-vertical-relative:page;mso-wrap-distance-bottom:0pt;mso-wrap-distance-left:9pt;mso-wrap-distance-right:9pt;mso-wrap-distance-top:0pt;z-index:251659264;mso-width-relative:page;mso-height-relative:page;" coordsize="5978525,36576" o:gfxdata="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HviLs2QAAAAsBAAAP&#10;AAAAAAAAAAEAIAAAACIAAABkcnMvZG93bnJldi54bWxQSwECFAAUAAAACACHTuJArq8PZ4kCAACg&#10;CAAADgAAAAAAAAABACAAAAAoAQAAZHJzL2Uyb0RvYy54bWxQSwUGAAAAAAYABgBZAQAAIwYAAAAA&#10;">
              <o:lock v:ext="edit" aspectratio="f"/>
              <v:shape id="Shape 48085" o:spid="_x0000_s1026" o:spt="100" style="position:absolute;left:0;top:0;height:18288;width:5978525;" fillcolor="#000000" filled="t" stroked="f" coordsize="5978525,18288" o:gfxdata="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uZM&#10;IcEAAADeAAAADwAAAAAAAAABACAAAAAiAAAAZHJzL2Rvd25yZXYueG1sUEsBAhQAFAAAAAgAh07i&#10;QDMvBZ47AAAAOQAAABAAAAAAAAAAAQAgAAAAEAEAAGRycy9zaGFwZXhtbC54bWxQSwUGAAAAAAYA&#10;BgBbAQAAugMAAAAA&#10;" path="m0,0l5978525,0,5978525,18288,0,18288,0,0e">
                <v:fill on="t" focussize="0,0"/>
                <v:stroke on="f" weight="0pt" joinstyle="bevel" endcap="square"/>
                <v:imagedata o:title=""/>
                <o:lock v:ext="edit" aspectratio="f"/>
              </v:shape>
              <v:shape id="Shape 48086" o:spid="_x0000_s1026" o:spt="100" style="position:absolute;left:0;top:27432;height:9144;width:5978525;" fillcolor="#000000" filled="t" stroked="f" coordsize="5978525,9144" o:gfxdata="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Z9a5&#10;wAAAAN4AAAAPAAAAAAAAAAEAIAAAACIAAABkcnMvZG93bnJldi54bWxQSwECFAAUAAAACACHTuJA&#10;My8FnjsAAAA5AAAAEAAAAAAAAAABACAAAAAPAQAAZHJzL3NoYXBleG1sLnhtbFBLBQYAAAAABgAG&#10;AFsBAAC5AwAAAAA=&#10;" path="m0,0l5978525,0,5978525,9144,0,9144,0,0e">
                <v:fill on="t" focussize="0,0"/>
                <v:stroke on="f" weight="0pt" joinstyle="bevel" endcap="square"/>
                <v:imagedata o:title=""/>
                <o:lock v:ext="edit" aspectratio="f"/>
              </v:shape>
              <w10:wrap type="square"/>
            </v:group>
          </w:pict>
        </mc:Fallback>
      </mc:AlternateContent>
    </w:r>
    <w:r>
      <w:rPr>
        <w:rFonts w:ascii="Microsoft YaHei UI" w:hAnsi="Microsoft YaHei UI" w:eastAsia="Microsoft YaHei UI" w:cs="Microsoft YaHei UI"/>
        <w:sz w:val="18"/>
      </w:rPr>
      <w:t>诸城泰石投资控股有限公司招标代理服务机构库入围项目招标文件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27C90">
    <w:pPr>
      <w:spacing w:after="0" w:line="259" w:lineRule="auto"/>
      <w:ind w:left="0" w:right="156" w:firstLine="0"/>
      <w:jc w:val="right"/>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page">
                <wp:posOffset>828040</wp:posOffset>
              </wp:positionH>
              <wp:positionV relativeFrom="page">
                <wp:posOffset>627380</wp:posOffset>
              </wp:positionV>
              <wp:extent cx="5978525" cy="36830"/>
              <wp:effectExtent l="0" t="0" r="0" b="0"/>
              <wp:wrapSquare wrapText="bothSides"/>
              <wp:docPr id="45705" name="Group 45705"/>
              <wp:cNvGraphicFramePr/>
              <a:graphic xmlns:a="http://schemas.openxmlformats.org/drawingml/2006/main">
                <a:graphicData uri="http://schemas.microsoft.com/office/word/2010/wordprocessingGroup">
                  <wpg:wgp>
                    <wpg:cNvGrpSpPr/>
                    <wpg:grpSpPr>
                      <a:xfrm>
                        <a:off x="0" y="0"/>
                        <a:ext cx="5978525" cy="36576"/>
                        <a:chOff x="0" y="0"/>
                        <a:chExt cx="5978525" cy="36576"/>
                      </a:xfrm>
                    </wpg:grpSpPr>
                    <wps:wsp>
                      <wps:cNvPr id="48077" name="Shape 48077"/>
                      <wps:cNvSpPr/>
                      <wps:spPr>
                        <a:xfrm>
                          <a:off x="0" y="0"/>
                          <a:ext cx="5978525" cy="18288"/>
                        </a:xfrm>
                        <a:custGeom>
                          <a:avLst/>
                          <a:gdLst/>
                          <a:ahLst/>
                          <a:cxnLst/>
                          <a:rect l="0" t="0" r="0" b="0"/>
                          <a:pathLst>
                            <a:path w="5978525" h="18288">
                              <a:moveTo>
                                <a:pt x="0" y="0"/>
                              </a:moveTo>
                              <a:lnTo>
                                <a:pt x="5978525" y="0"/>
                              </a:lnTo>
                              <a:lnTo>
                                <a:pt x="5978525" y="18288"/>
                              </a:lnTo>
                              <a:lnTo>
                                <a:pt x="0" y="18288"/>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48078" name="Shape 48078"/>
                      <wps:cNvSpPr/>
                      <wps:spPr>
                        <a:xfrm>
                          <a:off x="0" y="27432"/>
                          <a:ext cx="5978525" cy="9144"/>
                        </a:xfrm>
                        <a:custGeom>
                          <a:avLst/>
                          <a:gdLst/>
                          <a:ahLst/>
                          <a:cxnLst/>
                          <a:rect l="0" t="0" r="0" b="0"/>
                          <a:pathLst>
                            <a:path w="5978525" h="9144">
                              <a:moveTo>
                                <a:pt x="0" y="0"/>
                              </a:moveTo>
                              <a:lnTo>
                                <a:pt x="5978525" y="0"/>
                              </a:lnTo>
                              <a:lnTo>
                                <a:pt x="597852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705" o:spid="_x0000_s1026" o:spt="203" style="position:absolute;left:0pt;margin-left:65.2pt;margin-top:49.4pt;height:2.9pt;width:470.75pt;mso-position-horizontal-relative:page;mso-position-vertical-relative:page;mso-wrap-distance-bottom:0pt;mso-wrap-distance-left:9pt;mso-wrap-distance-right:9pt;mso-wrap-distance-top:0pt;z-index:251661312;mso-width-relative:page;mso-height-relative:page;" coordsize="5978525,36576" o:gfxdata="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Ee+IuzZAAAACwEA&#10;AA8AAAAAAAAAAQAgAAAAIgAAAGRycy9kb3ducmV2LnhtbFBLAQIUABQAAAAIAIdO4kDhzZmkiwIA&#10;AKAIAAAOAAAAAAAAAAEAIAAAACgBAABkcnMvZTJvRG9jLnhtbFBLBQYAAAAABgAGAFkBAAAlBgAA&#10;AAA=&#10;">
              <o:lock v:ext="edit" aspectratio="f"/>
              <v:shape id="Shape 48077" o:spid="_x0000_s1026" o:spt="100" style="position:absolute;left:0;top:0;height:18288;width:5978525;" fillcolor="#000000" filled="t" stroked="f" coordsize="5978525,18288" o:gfxdata="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K0H&#10;6sEAAADeAAAADwAAAAAAAAABACAAAAAiAAAAZHJzL2Rvd25yZXYueG1sUEsBAhQAFAAAAAgAh07i&#10;QDMvBZ47AAAAOQAAABAAAAAAAAAAAQAgAAAAEAEAAGRycy9zaGFwZXhtbC54bWxQSwUGAAAAAAYA&#10;BgBbAQAAugMAAAAA&#10;" path="m0,0l5978525,0,5978525,18288,0,18288,0,0e">
                <v:fill on="t" focussize="0,0"/>
                <v:stroke on="f" weight="0pt" joinstyle="bevel" endcap="square"/>
                <v:imagedata o:title=""/>
                <o:lock v:ext="edit" aspectratio="f"/>
              </v:shape>
              <v:shape id="Shape 48078" o:spid="_x0000_s1026" o:spt="100" style="position:absolute;left:0;top:27432;height:9144;width:5978525;" fillcolor="#000000" filled="t" stroked="f" coordsize="5978525,9144" o:gfxdata="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YZd3vQAA&#10;AN4AAAAPAAAAAAAAAAEAIAAAACIAAABkcnMvZG93bnJldi54bWxQSwECFAAUAAAACACHTuJAMy8F&#10;njsAAAA5AAAAEAAAAAAAAAABACAAAAAMAQAAZHJzL3NoYXBleG1sLnhtbFBLBQYAAAAABgAGAFsB&#10;AAC2AwAAAAA=&#10;" path="m0,0l5978525,0,5978525,9144,0,9144,0,0e">
                <v:fill on="t" focussize="0,0"/>
                <v:stroke on="f" weight="0pt" joinstyle="bevel" endcap="square"/>
                <v:imagedata o:title=""/>
                <o:lock v:ext="edit" aspectratio="f"/>
              </v:shape>
              <w10:wrap type="square"/>
            </v:group>
          </w:pict>
        </mc:Fallback>
      </mc:AlternateContent>
    </w:r>
    <w:r>
      <w:rPr>
        <w:rFonts w:ascii="Microsoft YaHei UI" w:hAnsi="Microsoft YaHei UI" w:eastAsia="Microsoft YaHei UI" w:cs="Microsoft YaHei UI"/>
        <w:sz w:val="18"/>
      </w:rPr>
      <w:t>诸城泰石投资控股有限公司招标代理服务机构库入围项目招标文件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5EF23">
    <w:pPr>
      <w:pStyle w:val="13"/>
      <w:rPr>
        <w:rFonts w:hint="eastAsia" w:eastAsiaTheme="minor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56A1">
    <w:pPr>
      <w:spacing w:after="0" w:line="259" w:lineRule="auto"/>
      <w:ind w:left="0" w:right="-2" w:firstLine="0"/>
      <w:jc w:val="right"/>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page">
                <wp:posOffset>828040</wp:posOffset>
              </wp:positionH>
              <wp:positionV relativeFrom="page">
                <wp:posOffset>627380</wp:posOffset>
              </wp:positionV>
              <wp:extent cx="5978525" cy="36830"/>
              <wp:effectExtent l="0" t="0" r="0" b="0"/>
              <wp:wrapSquare wrapText="bothSides"/>
              <wp:docPr id="45831" name="Group 45831"/>
              <wp:cNvGraphicFramePr/>
              <a:graphic xmlns:a="http://schemas.openxmlformats.org/drawingml/2006/main">
                <a:graphicData uri="http://schemas.microsoft.com/office/word/2010/wordprocessingGroup">
                  <wpg:wgp>
                    <wpg:cNvGrpSpPr/>
                    <wpg:grpSpPr>
                      <a:xfrm>
                        <a:off x="0" y="0"/>
                        <a:ext cx="5978525" cy="36576"/>
                        <a:chOff x="0" y="0"/>
                        <a:chExt cx="5978525" cy="36576"/>
                      </a:xfrm>
                    </wpg:grpSpPr>
                    <wps:wsp>
                      <wps:cNvPr id="48097" name="Shape 48097"/>
                      <wps:cNvSpPr/>
                      <wps:spPr>
                        <a:xfrm>
                          <a:off x="0" y="0"/>
                          <a:ext cx="5978525" cy="18288"/>
                        </a:xfrm>
                        <a:custGeom>
                          <a:avLst/>
                          <a:gdLst/>
                          <a:ahLst/>
                          <a:cxnLst/>
                          <a:rect l="0" t="0" r="0" b="0"/>
                          <a:pathLst>
                            <a:path w="5978525" h="18288">
                              <a:moveTo>
                                <a:pt x="0" y="0"/>
                              </a:moveTo>
                              <a:lnTo>
                                <a:pt x="5978525" y="0"/>
                              </a:lnTo>
                              <a:lnTo>
                                <a:pt x="5978525" y="18288"/>
                              </a:lnTo>
                              <a:lnTo>
                                <a:pt x="0" y="18288"/>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48098" name="Shape 48098"/>
                      <wps:cNvSpPr/>
                      <wps:spPr>
                        <a:xfrm>
                          <a:off x="0" y="27432"/>
                          <a:ext cx="5978525" cy="9144"/>
                        </a:xfrm>
                        <a:custGeom>
                          <a:avLst/>
                          <a:gdLst/>
                          <a:ahLst/>
                          <a:cxnLst/>
                          <a:rect l="0" t="0" r="0" b="0"/>
                          <a:pathLst>
                            <a:path w="5978525" h="9144">
                              <a:moveTo>
                                <a:pt x="0" y="0"/>
                              </a:moveTo>
                              <a:lnTo>
                                <a:pt x="5978525" y="0"/>
                              </a:lnTo>
                              <a:lnTo>
                                <a:pt x="597852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831" o:spid="_x0000_s1026" o:spt="203" style="position:absolute;left:0pt;margin-left:65.2pt;margin-top:49.4pt;height:2.9pt;width:470.75pt;mso-position-horizontal-relative:page;mso-position-vertical-relative:page;mso-wrap-distance-bottom:0pt;mso-wrap-distance-left:9pt;mso-wrap-distance-right:9pt;mso-wrap-distance-top:0pt;z-index:251664384;mso-width-relative:page;mso-height-relative:page;" coordsize="5978525,36576" o:gfxdata="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BHviLs2QAAAAsB&#10;AAAPAAAAAAAAAAEAIAAAACIAAABkcnMvZG93bnJldi54bWxQSwECFAAUAAAACACHTuJA31ZIk4wC&#10;AACgCAAADgAAAAAAAAABACAAAAAoAQAAZHJzL2Uyb0RvYy54bWxQSwUGAAAAAAYABgBZAQAAJgYA&#10;AAAA&#10;">
              <o:lock v:ext="edit" aspectratio="f"/>
              <v:shape id="Shape 48097" o:spid="_x0000_s1026" o:spt="100" style="position:absolute;left:0;top:0;height:18288;width:5978525;" fillcolor="#000000" filled="t" stroked="f" coordsize="5978525,18288" o:gfxdata="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KHh&#10;EMEAAADeAAAADwAAAAAAAAABACAAAAAiAAAAZHJzL2Rvd25yZXYueG1sUEsBAhQAFAAAAAgAh07i&#10;QDMvBZ47AAAAOQAAABAAAAAAAAAAAQAgAAAAEAEAAGRycy9zaGFwZXhtbC54bWxQSwUGAAAAAAYA&#10;BgBbAQAAugMAAAAA&#10;" path="m0,0l5978525,0,5978525,18288,0,18288,0,0e">
                <v:fill on="t" focussize="0,0"/>
                <v:stroke on="f" weight="0pt" joinstyle="bevel" endcap="square"/>
                <v:imagedata o:title=""/>
                <o:lock v:ext="edit" aspectratio="f"/>
              </v:shape>
              <v:shape id="Shape 48098" o:spid="_x0000_s1026" o:spt="100" style="position:absolute;left:0;top:27432;height:9144;width:5978525;" fillcolor="#000000" filled="t" stroked="f" coordsize="5978525,9144" o:gfxdata="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bXGNvQAA&#10;AN4AAAAPAAAAAAAAAAEAIAAAACIAAABkcnMvZG93bnJldi54bWxQSwECFAAUAAAACACHTuJAMy8F&#10;njsAAAA5AAAAEAAAAAAAAAABACAAAAAMAQAAZHJzL3NoYXBleG1sLnhtbFBLBQYAAAAABgAGAFsB&#10;AAC2AwAAAAA=&#10;" path="m0,0l5978525,0,5978525,9144,0,9144,0,0e">
                <v:fill on="t" focussize="0,0"/>
                <v:stroke on="f" weight="0pt" joinstyle="bevel" endcap="square"/>
                <v:imagedata o:title=""/>
                <o:lock v:ext="edit" aspectratio="f"/>
              </v:shape>
              <w10:wrap type="square"/>
            </v:group>
          </w:pict>
        </mc:Fallback>
      </mc:AlternateContent>
    </w:r>
    <w:r>
      <w:rPr>
        <w:rFonts w:ascii="Microsoft YaHei UI" w:hAnsi="Microsoft YaHei UI" w:eastAsia="Microsoft YaHei UI" w:cs="Microsoft YaHei UI"/>
        <w:sz w:val="18"/>
      </w:rPr>
      <w:t>诸城泰石投资控股有限公司招标代理服务机构库入围项目招标文件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B8406">
    <w:pPr>
      <w:spacing w:after="0" w:line="259" w:lineRule="auto"/>
      <w:ind w:left="0" w:right="-2" w:firstLine="0"/>
      <w:jc w:val="right"/>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page">
                <wp:posOffset>828040</wp:posOffset>
              </wp:positionH>
              <wp:positionV relativeFrom="page">
                <wp:posOffset>627380</wp:posOffset>
              </wp:positionV>
              <wp:extent cx="5978525" cy="36830"/>
              <wp:effectExtent l="0" t="0" r="0" b="0"/>
              <wp:wrapSquare wrapText="bothSides"/>
              <wp:docPr id="45781" name="Group 45781"/>
              <wp:cNvGraphicFramePr/>
              <a:graphic xmlns:a="http://schemas.openxmlformats.org/drawingml/2006/main">
                <a:graphicData uri="http://schemas.microsoft.com/office/word/2010/wordprocessingGroup">
                  <wpg:wgp>
                    <wpg:cNvGrpSpPr/>
                    <wpg:grpSpPr>
                      <a:xfrm>
                        <a:off x="0" y="0"/>
                        <a:ext cx="5978525" cy="36576"/>
                        <a:chOff x="0" y="0"/>
                        <a:chExt cx="5978525" cy="36576"/>
                      </a:xfrm>
                    </wpg:grpSpPr>
                    <wps:wsp>
                      <wps:cNvPr id="48089" name="Shape 48089"/>
                      <wps:cNvSpPr/>
                      <wps:spPr>
                        <a:xfrm>
                          <a:off x="0" y="0"/>
                          <a:ext cx="5978525" cy="18288"/>
                        </a:xfrm>
                        <a:custGeom>
                          <a:avLst/>
                          <a:gdLst/>
                          <a:ahLst/>
                          <a:cxnLst/>
                          <a:rect l="0" t="0" r="0" b="0"/>
                          <a:pathLst>
                            <a:path w="5978525" h="18288">
                              <a:moveTo>
                                <a:pt x="0" y="0"/>
                              </a:moveTo>
                              <a:lnTo>
                                <a:pt x="5978525" y="0"/>
                              </a:lnTo>
                              <a:lnTo>
                                <a:pt x="5978525" y="18288"/>
                              </a:lnTo>
                              <a:lnTo>
                                <a:pt x="0" y="18288"/>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s:wsp>
                      <wps:cNvPr id="48090" name="Shape 48090"/>
                      <wps:cNvSpPr/>
                      <wps:spPr>
                        <a:xfrm>
                          <a:off x="0" y="27432"/>
                          <a:ext cx="5978525" cy="9144"/>
                        </a:xfrm>
                        <a:custGeom>
                          <a:avLst/>
                          <a:gdLst/>
                          <a:ahLst/>
                          <a:cxnLst/>
                          <a:rect l="0" t="0" r="0" b="0"/>
                          <a:pathLst>
                            <a:path w="5978525" h="9144">
                              <a:moveTo>
                                <a:pt x="0" y="0"/>
                              </a:moveTo>
                              <a:lnTo>
                                <a:pt x="5978525" y="0"/>
                              </a:lnTo>
                              <a:lnTo>
                                <a:pt x="5978525"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5781" o:spid="_x0000_s1026" o:spt="203" style="position:absolute;left:0pt;margin-left:65.2pt;margin-top:49.4pt;height:2.9pt;width:470.75pt;mso-position-horizontal-relative:page;mso-position-vertical-relative:page;mso-wrap-distance-bottom:0pt;mso-wrap-distance-left:9pt;mso-wrap-distance-right:9pt;mso-wrap-distance-top:0pt;z-index:251665408;mso-width-relative:page;mso-height-relative:page;" coordsize="5978525,36576" o:gfxdata="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R74i7NkAAAAL&#10;AQAADwAAAAAAAAABACAAAAAiAAAAZHJzL2Rvd25yZXYueG1sUEsBAhQAFAAAAAgAh07iQCvi5KGN&#10;AgAAoAgAAA4AAAAAAAAAAQAgAAAAKAEAAGRycy9lMm9Eb2MueG1sUEsFBgAAAAAGAAYAWQEAACcG&#10;AAAAAA==&#10;">
              <o:lock v:ext="edit" aspectratio="f"/>
              <v:shape id="Shape 48089" o:spid="_x0000_s1026" o:spt="100" style="position:absolute;left:0;top:0;height:18288;width:5978525;" fillcolor="#000000" filled="t" stroked="f" coordsize="5978525,18288" o:gfxdata="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6tG&#10;JMEAAADeAAAADwAAAAAAAAABACAAAAAiAAAAZHJzL2Rvd25yZXYueG1sUEsBAhQAFAAAAAgAh07i&#10;QDMvBZ47AAAAOQAAABAAAAAAAAAAAQAgAAAAEAEAAGRycy9zaGFwZXhtbC54bWxQSwUGAAAAAAYA&#10;BgBbAQAAugMAAAAA&#10;" path="m0,0l5978525,0,5978525,18288,0,18288,0,0e">
                <v:fill on="t" focussize="0,0"/>
                <v:stroke on="f" weight="0pt" joinstyle="bevel" endcap="square"/>
                <v:imagedata o:title=""/>
                <o:lock v:ext="edit" aspectratio="f"/>
              </v:shape>
              <v:shape id="Shape 48090" o:spid="_x0000_s1026" o:spt="100" style="position:absolute;left:0;top:27432;height:9144;width:5978525;" fillcolor="#000000" filled="t" stroked="f" coordsize="5978525,9144" o:gfxdata="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ht9i74A&#10;AADeAAAADwAAAAAAAAABACAAAAAiAAAAZHJzL2Rvd25yZXYueG1sUEsBAhQAFAAAAAgAh07iQDMv&#10;BZ47AAAAOQAAABAAAAAAAAAAAQAgAAAADQEAAGRycy9zaGFwZXhtbC54bWxQSwUGAAAAAAYABgBb&#10;AQAAtwMAAAAA&#10;" path="m0,0l5978525,0,5978525,9144,0,9144,0,0e">
                <v:fill on="t" focussize="0,0"/>
                <v:stroke on="f" weight="0pt" joinstyle="bevel" endcap="square"/>
                <v:imagedata o:title=""/>
                <o:lock v:ext="edit" aspectratio="f"/>
              </v:shape>
              <w10:wrap type="square"/>
            </v:group>
          </w:pict>
        </mc:Fallback>
      </mc:AlternateContent>
    </w:r>
    <w:r>
      <w:rPr>
        <w:rFonts w:ascii="Microsoft YaHei UI" w:hAnsi="Microsoft YaHei UI" w:eastAsia="Microsoft YaHei UI" w:cs="Microsoft YaHei UI"/>
        <w:sz w:val="18"/>
      </w:rPr>
      <w:t>诸城泰石投资控股有限公司招标代理服务机构库入围项目招标文件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E1D10"/>
    <w:multiLevelType w:val="singleLevel"/>
    <w:tmpl w:val="B1DE1D10"/>
    <w:lvl w:ilvl="0" w:tentative="0">
      <w:start w:val="1"/>
      <w:numFmt w:val="decimal"/>
      <w:lvlText w:val="%1."/>
      <w:lvlJc w:val="left"/>
      <w:pPr>
        <w:tabs>
          <w:tab w:val="left" w:pos="312"/>
        </w:tabs>
      </w:pPr>
    </w:lvl>
  </w:abstractNum>
  <w:abstractNum w:abstractNumId="1">
    <w:nsid w:val="D87280B8"/>
    <w:multiLevelType w:val="singleLevel"/>
    <w:tmpl w:val="D87280B8"/>
    <w:lvl w:ilvl="0" w:tentative="0">
      <w:start w:val="25"/>
      <w:numFmt w:val="decimal"/>
      <w:suff w:val="space"/>
      <w:lvlText w:val="%1."/>
      <w:lvlJc w:val="left"/>
    </w:lvl>
  </w:abstractNum>
  <w:abstractNum w:abstractNumId="2">
    <w:nsid w:val="2BC0CA81"/>
    <w:multiLevelType w:val="singleLevel"/>
    <w:tmpl w:val="2BC0CA81"/>
    <w:lvl w:ilvl="0" w:tentative="0">
      <w:start w:val="3"/>
      <w:numFmt w:val="chineseCounting"/>
      <w:suff w:val="space"/>
      <w:lvlText w:val="第%1章"/>
      <w:lvlJc w:val="left"/>
      <w:rPr>
        <w:rFonts w:hint="eastAsia"/>
      </w:rPr>
    </w:lvl>
  </w:abstractNum>
  <w:abstractNum w:abstractNumId="3">
    <w:nsid w:val="44226275"/>
    <w:multiLevelType w:val="singleLevel"/>
    <w:tmpl w:val="44226275"/>
    <w:lvl w:ilvl="0" w:tentative="0">
      <w:start w:val="1"/>
      <w:numFmt w:val="decimal"/>
      <w:suff w:val="nothing"/>
      <w:lvlText w:val="%1、"/>
      <w:lvlJc w:val="left"/>
    </w:lvl>
  </w:abstractNum>
  <w:abstractNum w:abstractNumId="4">
    <w:nsid w:val="4C285023"/>
    <w:multiLevelType w:val="multilevel"/>
    <w:tmpl w:val="4C285023"/>
    <w:lvl w:ilvl="0" w:tentative="0">
      <w:start w:val="1"/>
      <w:numFmt w:val="decimal"/>
      <w:lvlText w:val="（%1）"/>
      <w:lvlJc w:val="left"/>
      <w:pPr>
        <w:ind w:left="1067"/>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abstractNum w:abstractNumId="5">
    <w:nsid w:val="58BD1367"/>
    <w:multiLevelType w:val="multilevel"/>
    <w:tmpl w:val="58BD1367"/>
    <w:lvl w:ilvl="0" w:tentative="0">
      <w:start w:val="1"/>
      <w:numFmt w:val="decimal"/>
      <w:lvlText w:val="（%1）"/>
      <w:lvlJc w:val="left"/>
      <w:pPr>
        <w:ind w:left="1067"/>
      </w:pPr>
      <w:rPr>
        <w:rFonts w:ascii="宋体" w:hAnsi="宋体" w:eastAsia="宋体" w:cs="宋体"/>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宋体" w:hAnsi="宋体" w:eastAsia="宋体" w:cs="宋体"/>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宋体" w:hAnsi="宋体" w:eastAsia="宋体" w:cs="宋体"/>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宋体" w:hAnsi="宋体" w:eastAsia="宋体" w:cs="宋体"/>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宋体" w:hAnsi="宋体" w:eastAsia="宋体" w:cs="宋体"/>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宋体" w:hAnsi="宋体" w:eastAsia="宋体" w:cs="宋体"/>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宋体" w:hAnsi="宋体" w:eastAsia="宋体" w:cs="宋体"/>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宋体" w:hAnsi="宋体" w:eastAsia="宋体" w:cs="宋体"/>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宋体" w:hAnsi="宋体" w:eastAsia="宋体" w:cs="宋体"/>
        <w:b w:val="0"/>
        <w:i w:val="0"/>
        <w:strike w:val="0"/>
        <w:dstrike w:val="0"/>
        <w:color w:val="000000"/>
        <w:sz w:val="24"/>
        <w:szCs w:val="24"/>
        <w:u w:val="none" w:color="000000"/>
        <w:shd w:val="clear" w:color="auto" w:fill="auto"/>
        <w:vertAlign w:val="baseline"/>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
  <w:doNotUseMarginsForDrawingGridOrigin w:val="1"/>
  <w:drawingGridHorizontalOrigin w:val="0"/>
  <w:drawingGridVerticalOrigin w:val="1310"/>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2M2ZiNzk2OGU4NDUyZGE4N2Q0MTliMDMwNmMyZDcifQ=="/>
  </w:docVars>
  <w:rsids>
    <w:rsidRoot w:val="0027459D"/>
    <w:rsid w:val="00007E40"/>
    <w:rsid w:val="00010598"/>
    <w:rsid w:val="00020471"/>
    <w:rsid w:val="0004575A"/>
    <w:rsid w:val="000541B2"/>
    <w:rsid w:val="00082DA5"/>
    <w:rsid w:val="000C2FFC"/>
    <w:rsid w:val="000D0416"/>
    <w:rsid w:val="000E5F6A"/>
    <w:rsid w:val="00103F03"/>
    <w:rsid w:val="00131717"/>
    <w:rsid w:val="0018326B"/>
    <w:rsid w:val="001B5170"/>
    <w:rsid w:val="001E3AD9"/>
    <w:rsid w:val="00232905"/>
    <w:rsid w:val="00241548"/>
    <w:rsid w:val="00247CA4"/>
    <w:rsid w:val="00255C37"/>
    <w:rsid w:val="0027459D"/>
    <w:rsid w:val="0028504A"/>
    <w:rsid w:val="0028748C"/>
    <w:rsid w:val="002D6246"/>
    <w:rsid w:val="002E116A"/>
    <w:rsid w:val="002E6BD3"/>
    <w:rsid w:val="002F6F09"/>
    <w:rsid w:val="00317D13"/>
    <w:rsid w:val="00320415"/>
    <w:rsid w:val="00322438"/>
    <w:rsid w:val="0032699E"/>
    <w:rsid w:val="00360677"/>
    <w:rsid w:val="003977B5"/>
    <w:rsid w:val="0040037D"/>
    <w:rsid w:val="00413CB1"/>
    <w:rsid w:val="00427A9D"/>
    <w:rsid w:val="0048117F"/>
    <w:rsid w:val="00492B0F"/>
    <w:rsid w:val="004B223A"/>
    <w:rsid w:val="00500804"/>
    <w:rsid w:val="00581E21"/>
    <w:rsid w:val="00586149"/>
    <w:rsid w:val="00596AAB"/>
    <w:rsid w:val="005A0284"/>
    <w:rsid w:val="005B4BD7"/>
    <w:rsid w:val="005C5C0A"/>
    <w:rsid w:val="005D5BF8"/>
    <w:rsid w:val="0060157B"/>
    <w:rsid w:val="00633092"/>
    <w:rsid w:val="006908C9"/>
    <w:rsid w:val="006A17C3"/>
    <w:rsid w:val="006B5DC8"/>
    <w:rsid w:val="00721F43"/>
    <w:rsid w:val="0072396E"/>
    <w:rsid w:val="007307BC"/>
    <w:rsid w:val="00736F3B"/>
    <w:rsid w:val="00757FC4"/>
    <w:rsid w:val="00773C3F"/>
    <w:rsid w:val="007A0013"/>
    <w:rsid w:val="007A3BD3"/>
    <w:rsid w:val="007C2D36"/>
    <w:rsid w:val="00853D09"/>
    <w:rsid w:val="00894ECF"/>
    <w:rsid w:val="008962AB"/>
    <w:rsid w:val="008A37FE"/>
    <w:rsid w:val="008C4073"/>
    <w:rsid w:val="008E41B3"/>
    <w:rsid w:val="008E5C7D"/>
    <w:rsid w:val="00994B2B"/>
    <w:rsid w:val="009B47C4"/>
    <w:rsid w:val="009E7714"/>
    <w:rsid w:val="00A25C63"/>
    <w:rsid w:val="00A62D63"/>
    <w:rsid w:val="00AA1977"/>
    <w:rsid w:val="00AA1CA5"/>
    <w:rsid w:val="00AB19C3"/>
    <w:rsid w:val="00AB7428"/>
    <w:rsid w:val="00AE31C4"/>
    <w:rsid w:val="00B17B52"/>
    <w:rsid w:val="00B66D6E"/>
    <w:rsid w:val="00BA639A"/>
    <w:rsid w:val="00BC1437"/>
    <w:rsid w:val="00BE17F4"/>
    <w:rsid w:val="00BF0911"/>
    <w:rsid w:val="00C553B6"/>
    <w:rsid w:val="00CA00E4"/>
    <w:rsid w:val="00CC5056"/>
    <w:rsid w:val="00CE7933"/>
    <w:rsid w:val="00D32B29"/>
    <w:rsid w:val="00D477D0"/>
    <w:rsid w:val="00D80751"/>
    <w:rsid w:val="00D8381E"/>
    <w:rsid w:val="00DA2EE7"/>
    <w:rsid w:val="00DC2142"/>
    <w:rsid w:val="00DF37F7"/>
    <w:rsid w:val="00E006B1"/>
    <w:rsid w:val="00E63871"/>
    <w:rsid w:val="00E955F1"/>
    <w:rsid w:val="00E9761B"/>
    <w:rsid w:val="00EC2173"/>
    <w:rsid w:val="00F37617"/>
    <w:rsid w:val="00FD4DB1"/>
    <w:rsid w:val="01072D8D"/>
    <w:rsid w:val="01254CD8"/>
    <w:rsid w:val="01274C41"/>
    <w:rsid w:val="0134507F"/>
    <w:rsid w:val="014252FF"/>
    <w:rsid w:val="015C74E0"/>
    <w:rsid w:val="019E79D5"/>
    <w:rsid w:val="01C65566"/>
    <w:rsid w:val="01C93B81"/>
    <w:rsid w:val="01D474DC"/>
    <w:rsid w:val="01D73D34"/>
    <w:rsid w:val="01E74D19"/>
    <w:rsid w:val="01F742E9"/>
    <w:rsid w:val="020A7DB7"/>
    <w:rsid w:val="024F1ED2"/>
    <w:rsid w:val="025458B5"/>
    <w:rsid w:val="026402A6"/>
    <w:rsid w:val="02965D75"/>
    <w:rsid w:val="029A76E5"/>
    <w:rsid w:val="02C35401"/>
    <w:rsid w:val="02CA4090"/>
    <w:rsid w:val="02F126B3"/>
    <w:rsid w:val="02FA4A5F"/>
    <w:rsid w:val="02FB26EE"/>
    <w:rsid w:val="03155876"/>
    <w:rsid w:val="031836C5"/>
    <w:rsid w:val="031F46FD"/>
    <w:rsid w:val="032A69B8"/>
    <w:rsid w:val="033C3522"/>
    <w:rsid w:val="034831AA"/>
    <w:rsid w:val="0348370A"/>
    <w:rsid w:val="03BB39ED"/>
    <w:rsid w:val="03C225BD"/>
    <w:rsid w:val="04652320"/>
    <w:rsid w:val="04852677"/>
    <w:rsid w:val="04976D26"/>
    <w:rsid w:val="04B66204"/>
    <w:rsid w:val="04B82681"/>
    <w:rsid w:val="04BD1B5E"/>
    <w:rsid w:val="04E91027"/>
    <w:rsid w:val="04FD0804"/>
    <w:rsid w:val="04FF1AB1"/>
    <w:rsid w:val="050E33B4"/>
    <w:rsid w:val="051570CB"/>
    <w:rsid w:val="0519661B"/>
    <w:rsid w:val="059E73EE"/>
    <w:rsid w:val="05B9473B"/>
    <w:rsid w:val="05D67554"/>
    <w:rsid w:val="060D7383"/>
    <w:rsid w:val="069A349A"/>
    <w:rsid w:val="069B4F41"/>
    <w:rsid w:val="06A14961"/>
    <w:rsid w:val="06D22B01"/>
    <w:rsid w:val="06DB3D6C"/>
    <w:rsid w:val="06F116CA"/>
    <w:rsid w:val="07051EA3"/>
    <w:rsid w:val="074644BF"/>
    <w:rsid w:val="074A1651"/>
    <w:rsid w:val="07590591"/>
    <w:rsid w:val="075D5CE2"/>
    <w:rsid w:val="07892BF2"/>
    <w:rsid w:val="07BD3439"/>
    <w:rsid w:val="07C2398F"/>
    <w:rsid w:val="07C908AA"/>
    <w:rsid w:val="07D450CE"/>
    <w:rsid w:val="07EB2CBD"/>
    <w:rsid w:val="07EB535E"/>
    <w:rsid w:val="080A01CD"/>
    <w:rsid w:val="08146C94"/>
    <w:rsid w:val="081815AA"/>
    <w:rsid w:val="081A0197"/>
    <w:rsid w:val="082F3C46"/>
    <w:rsid w:val="083C2EF2"/>
    <w:rsid w:val="08400DB7"/>
    <w:rsid w:val="08571611"/>
    <w:rsid w:val="08686D97"/>
    <w:rsid w:val="087E5613"/>
    <w:rsid w:val="088C3246"/>
    <w:rsid w:val="08975073"/>
    <w:rsid w:val="08A0582D"/>
    <w:rsid w:val="08BC2563"/>
    <w:rsid w:val="08C46123"/>
    <w:rsid w:val="08F75840"/>
    <w:rsid w:val="091A0AAC"/>
    <w:rsid w:val="091E44EC"/>
    <w:rsid w:val="092B07AB"/>
    <w:rsid w:val="094A1AF3"/>
    <w:rsid w:val="09AD58BE"/>
    <w:rsid w:val="09DB5D89"/>
    <w:rsid w:val="0A3F54F2"/>
    <w:rsid w:val="0A4959F2"/>
    <w:rsid w:val="0AB4496F"/>
    <w:rsid w:val="0ACB7867"/>
    <w:rsid w:val="0ACC26A5"/>
    <w:rsid w:val="0AEB7C83"/>
    <w:rsid w:val="0B3E062F"/>
    <w:rsid w:val="0B4C54D6"/>
    <w:rsid w:val="0B8B5511"/>
    <w:rsid w:val="0BB27C5C"/>
    <w:rsid w:val="0BFF0EE7"/>
    <w:rsid w:val="0C0E51FA"/>
    <w:rsid w:val="0C14590B"/>
    <w:rsid w:val="0C180B7C"/>
    <w:rsid w:val="0C2219E6"/>
    <w:rsid w:val="0C34083A"/>
    <w:rsid w:val="0C3542AB"/>
    <w:rsid w:val="0C4013AC"/>
    <w:rsid w:val="0C43273D"/>
    <w:rsid w:val="0C477FA0"/>
    <w:rsid w:val="0C8D52A3"/>
    <w:rsid w:val="0C941FA3"/>
    <w:rsid w:val="0C9D1600"/>
    <w:rsid w:val="0CA83611"/>
    <w:rsid w:val="0CBB6FAB"/>
    <w:rsid w:val="0CC65FB9"/>
    <w:rsid w:val="0CDE3CD4"/>
    <w:rsid w:val="0CF150FB"/>
    <w:rsid w:val="0D0701DC"/>
    <w:rsid w:val="0D1210A3"/>
    <w:rsid w:val="0D1229B9"/>
    <w:rsid w:val="0D26436D"/>
    <w:rsid w:val="0D362813"/>
    <w:rsid w:val="0D3D1864"/>
    <w:rsid w:val="0D3E06D3"/>
    <w:rsid w:val="0D4F4476"/>
    <w:rsid w:val="0D5B15D3"/>
    <w:rsid w:val="0D7A0F38"/>
    <w:rsid w:val="0DB903F2"/>
    <w:rsid w:val="0DCC4653"/>
    <w:rsid w:val="0E2C5DAF"/>
    <w:rsid w:val="0E493B2E"/>
    <w:rsid w:val="0E631194"/>
    <w:rsid w:val="0E730684"/>
    <w:rsid w:val="0EC04193"/>
    <w:rsid w:val="0F077426"/>
    <w:rsid w:val="0F214BA1"/>
    <w:rsid w:val="0F372D78"/>
    <w:rsid w:val="0F3B3655"/>
    <w:rsid w:val="0F562B14"/>
    <w:rsid w:val="0F901B1F"/>
    <w:rsid w:val="0FDA1230"/>
    <w:rsid w:val="0FDB61CA"/>
    <w:rsid w:val="0FE73FC6"/>
    <w:rsid w:val="0FF52AA9"/>
    <w:rsid w:val="10307843"/>
    <w:rsid w:val="103F6431"/>
    <w:rsid w:val="1056036C"/>
    <w:rsid w:val="108113E1"/>
    <w:rsid w:val="10C21F4A"/>
    <w:rsid w:val="10C7148A"/>
    <w:rsid w:val="10E26018"/>
    <w:rsid w:val="110C60C4"/>
    <w:rsid w:val="11350D3D"/>
    <w:rsid w:val="116C1EFC"/>
    <w:rsid w:val="11744545"/>
    <w:rsid w:val="11793174"/>
    <w:rsid w:val="11980BA9"/>
    <w:rsid w:val="11E205B5"/>
    <w:rsid w:val="11EF3479"/>
    <w:rsid w:val="11F8364C"/>
    <w:rsid w:val="12102B84"/>
    <w:rsid w:val="12240A4C"/>
    <w:rsid w:val="126852A8"/>
    <w:rsid w:val="12696539"/>
    <w:rsid w:val="12ED285F"/>
    <w:rsid w:val="132F389A"/>
    <w:rsid w:val="13334F43"/>
    <w:rsid w:val="13566E2C"/>
    <w:rsid w:val="13BB33B3"/>
    <w:rsid w:val="13C84646"/>
    <w:rsid w:val="13CA12AC"/>
    <w:rsid w:val="13F7797A"/>
    <w:rsid w:val="142A1E45"/>
    <w:rsid w:val="145C0F86"/>
    <w:rsid w:val="146344C3"/>
    <w:rsid w:val="14687A52"/>
    <w:rsid w:val="146A7646"/>
    <w:rsid w:val="14C5698D"/>
    <w:rsid w:val="14E4294D"/>
    <w:rsid w:val="14E6280F"/>
    <w:rsid w:val="151A3175"/>
    <w:rsid w:val="1528474B"/>
    <w:rsid w:val="154B7BB3"/>
    <w:rsid w:val="1551372F"/>
    <w:rsid w:val="1571554F"/>
    <w:rsid w:val="1581121C"/>
    <w:rsid w:val="1582793A"/>
    <w:rsid w:val="15900127"/>
    <w:rsid w:val="159A26C9"/>
    <w:rsid w:val="15B331CD"/>
    <w:rsid w:val="15C00E23"/>
    <w:rsid w:val="15C30664"/>
    <w:rsid w:val="15C31A52"/>
    <w:rsid w:val="15E05DFA"/>
    <w:rsid w:val="161A3AD3"/>
    <w:rsid w:val="16246726"/>
    <w:rsid w:val="1626757D"/>
    <w:rsid w:val="16493A70"/>
    <w:rsid w:val="167C3E28"/>
    <w:rsid w:val="16B03D27"/>
    <w:rsid w:val="16BF5C0E"/>
    <w:rsid w:val="16C53663"/>
    <w:rsid w:val="16F323BB"/>
    <w:rsid w:val="16FD4641"/>
    <w:rsid w:val="1703199A"/>
    <w:rsid w:val="174528FB"/>
    <w:rsid w:val="17894077"/>
    <w:rsid w:val="17916E4A"/>
    <w:rsid w:val="180A3C5F"/>
    <w:rsid w:val="181775C3"/>
    <w:rsid w:val="18254E07"/>
    <w:rsid w:val="182B6D44"/>
    <w:rsid w:val="1883336C"/>
    <w:rsid w:val="1892637B"/>
    <w:rsid w:val="18A52E7E"/>
    <w:rsid w:val="18A5712E"/>
    <w:rsid w:val="18FB043C"/>
    <w:rsid w:val="19193347"/>
    <w:rsid w:val="193B32B7"/>
    <w:rsid w:val="1941470A"/>
    <w:rsid w:val="19470176"/>
    <w:rsid w:val="196026AD"/>
    <w:rsid w:val="198A52AE"/>
    <w:rsid w:val="199F5B59"/>
    <w:rsid w:val="19AF529F"/>
    <w:rsid w:val="19F60DD0"/>
    <w:rsid w:val="1A1844AF"/>
    <w:rsid w:val="1A9A7495"/>
    <w:rsid w:val="1AA61FD8"/>
    <w:rsid w:val="1AC51630"/>
    <w:rsid w:val="1AC90343"/>
    <w:rsid w:val="1ACD313A"/>
    <w:rsid w:val="1AD65195"/>
    <w:rsid w:val="1AE13B6E"/>
    <w:rsid w:val="1AE37D8D"/>
    <w:rsid w:val="1AE903C4"/>
    <w:rsid w:val="1AF94751"/>
    <w:rsid w:val="1B1F6044"/>
    <w:rsid w:val="1B314322"/>
    <w:rsid w:val="1B7B5C93"/>
    <w:rsid w:val="1B9A59C1"/>
    <w:rsid w:val="1BB2640C"/>
    <w:rsid w:val="1BB47594"/>
    <w:rsid w:val="1BC679B8"/>
    <w:rsid w:val="1BE978FD"/>
    <w:rsid w:val="1BEE43C2"/>
    <w:rsid w:val="1C065B3E"/>
    <w:rsid w:val="1C0916E6"/>
    <w:rsid w:val="1C1C11F7"/>
    <w:rsid w:val="1C34581D"/>
    <w:rsid w:val="1C510753"/>
    <w:rsid w:val="1C720303"/>
    <w:rsid w:val="1C8550B1"/>
    <w:rsid w:val="1C904A2E"/>
    <w:rsid w:val="1CBB6C53"/>
    <w:rsid w:val="1CEB4A3A"/>
    <w:rsid w:val="1D0F00EB"/>
    <w:rsid w:val="1D1A2796"/>
    <w:rsid w:val="1D3E4925"/>
    <w:rsid w:val="1D5806BA"/>
    <w:rsid w:val="1D647D11"/>
    <w:rsid w:val="1D751D10"/>
    <w:rsid w:val="1D7740DB"/>
    <w:rsid w:val="1D7D5062"/>
    <w:rsid w:val="1D8B5DA6"/>
    <w:rsid w:val="1D8E15C9"/>
    <w:rsid w:val="1DB362FC"/>
    <w:rsid w:val="1DCE7FB8"/>
    <w:rsid w:val="1DD83228"/>
    <w:rsid w:val="1DE05C21"/>
    <w:rsid w:val="1DEC4257"/>
    <w:rsid w:val="1E043083"/>
    <w:rsid w:val="1E19097F"/>
    <w:rsid w:val="1E312E68"/>
    <w:rsid w:val="1E44535D"/>
    <w:rsid w:val="1E7B408F"/>
    <w:rsid w:val="1E82587C"/>
    <w:rsid w:val="1E8511EC"/>
    <w:rsid w:val="1E9F4322"/>
    <w:rsid w:val="1EA17B7A"/>
    <w:rsid w:val="1EC54248"/>
    <w:rsid w:val="1ECF06F8"/>
    <w:rsid w:val="1ED32CFC"/>
    <w:rsid w:val="1F017EC5"/>
    <w:rsid w:val="1F0841C3"/>
    <w:rsid w:val="1F0B6AC1"/>
    <w:rsid w:val="1F3C7DAD"/>
    <w:rsid w:val="1F5A577A"/>
    <w:rsid w:val="1FA74901"/>
    <w:rsid w:val="1FC97558"/>
    <w:rsid w:val="1FF80AEF"/>
    <w:rsid w:val="201B2D30"/>
    <w:rsid w:val="20232F6F"/>
    <w:rsid w:val="20244A6A"/>
    <w:rsid w:val="2036663A"/>
    <w:rsid w:val="20645C34"/>
    <w:rsid w:val="207500F0"/>
    <w:rsid w:val="208D056E"/>
    <w:rsid w:val="2092386B"/>
    <w:rsid w:val="20A06B8E"/>
    <w:rsid w:val="20C06FAD"/>
    <w:rsid w:val="20CA191B"/>
    <w:rsid w:val="211E46FF"/>
    <w:rsid w:val="21206560"/>
    <w:rsid w:val="214E08CC"/>
    <w:rsid w:val="21563C38"/>
    <w:rsid w:val="215C6E1D"/>
    <w:rsid w:val="216D5681"/>
    <w:rsid w:val="21AF5B51"/>
    <w:rsid w:val="21FA4EC6"/>
    <w:rsid w:val="221F0C1B"/>
    <w:rsid w:val="226A414B"/>
    <w:rsid w:val="227D6ABF"/>
    <w:rsid w:val="22B428AF"/>
    <w:rsid w:val="22BE2319"/>
    <w:rsid w:val="22CB084C"/>
    <w:rsid w:val="22E84AD9"/>
    <w:rsid w:val="22F35364"/>
    <w:rsid w:val="22F96E8F"/>
    <w:rsid w:val="230B10EA"/>
    <w:rsid w:val="23394594"/>
    <w:rsid w:val="233B20B6"/>
    <w:rsid w:val="23413ABC"/>
    <w:rsid w:val="23527CE2"/>
    <w:rsid w:val="235C38EB"/>
    <w:rsid w:val="2362250C"/>
    <w:rsid w:val="237B145D"/>
    <w:rsid w:val="237C020D"/>
    <w:rsid w:val="23BC3CB1"/>
    <w:rsid w:val="24135337"/>
    <w:rsid w:val="24361900"/>
    <w:rsid w:val="244E1BED"/>
    <w:rsid w:val="245202DA"/>
    <w:rsid w:val="245A7739"/>
    <w:rsid w:val="24710948"/>
    <w:rsid w:val="24B81F0A"/>
    <w:rsid w:val="24E120C0"/>
    <w:rsid w:val="25454868"/>
    <w:rsid w:val="25531DE2"/>
    <w:rsid w:val="25B022D5"/>
    <w:rsid w:val="25EE15CE"/>
    <w:rsid w:val="26146C65"/>
    <w:rsid w:val="26390AAD"/>
    <w:rsid w:val="263B0974"/>
    <w:rsid w:val="26422AA1"/>
    <w:rsid w:val="26610FC1"/>
    <w:rsid w:val="266858E5"/>
    <w:rsid w:val="267B0E22"/>
    <w:rsid w:val="267B53ED"/>
    <w:rsid w:val="267E4CF2"/>
    <w:rsid w:val="269172EB"/>
    <w:rsid w:val="2693190F"/>
    <w:rsid w:val="26950DC9"/>
    <w:rsid w:val="26B803E9"/>
    <w:rsid w:val="26C45926"/>
    <w:rsid w:val="27043A6E"/>
    <w:rsid w:val="27097E0D"/>
    <w:rsid w:val="272423AE"/>
    <w:rsid w:val="27481CD5"/>
    <w:rsid w:val="275425CC"/>
    <w:rsid w:val="2798471C"/>
    <w:rsid w:val="27CC0862"/>
    <w:rsid w:val="27DF463E"/>
    <w:rsid w:val="28296A50"/>
    <w:rsid w:val="282F3875"/>
    <w:rsid w:val="285E35E8"/>
    <w:rsid w:val="286007C3"/>
    <w:rsid w:val="289A00D7"/>
    <w:rsid w:val="28AE4890"/>
    <w:rsid w:val="28B41874"/>
    <w:rsid w:val="28B753C0"/>
    <w:rsid w:val="28CC0C29"/>
    <w:rsid w:val="291F676D"/>
    <w:rsid w:val="293531BC"/>
    <w:rsid w:val="29760333"/>
    <w:rsid w:val="299B4C3A"/>
    <w:rsid w:val="29AE0D98"/>
    <w:rsid w:val="29AE0E10"/>
    <w:rsid w:val="29B8530F"/>
    <w:rsid w:val="29BA43F4"/>
    <w:rsid w:val="2A016EB9"/>
    <w:rsid w:val="2A0E6460"/>
    <w:rsid w:val="2A267458"/>
    <w:rsid w:val="2A436A23"/>
    <w:rsid w:val="2A5809FA"/>
    <w:rsid w:val="2A6A4A44"/>
    <w:rsid w:val="2AB0167A"/>
    <w:rsid w:val="2AD07106"/>
    <w:rsid w:val="2AD22EB9"/>
    <w:rsid w:val="2AF76180"/>
    <w:rsid w:val="2AFA7BAF"/>
    <w:rsid w:val="2B04391F"/>
    <w:rsid w:val="2B056284"/>
    <w:rsid w:val="2B274EBC"/>
    <w:rsid w:val="2B385E53"/>
    <w:rsid w:val="2B6B5549"/>
    <w:rsid w:val="2B6E32E7"/>
    <w:rsid w:val="2BAB32EA"/>
    <w:rsid w:val="2BB3454C"/>
    <w:rsid w:val="2C0D5D5A"/>
    <w:rsid w:val="2C2526C3"/>
    <w:rsid w:val="2C252B78"/>
    <w:rsid w:val="2C263B34"/>
    <w:rsid w:val="2C3F47FF"/>
    <w:rsid w:val="2C8B06BF"/>
    <w:rsid w:val="2CBB5054"/>
    <w:rsid w:val="2CBD2714"/>
    <w:rsid w:val="2CC41CA8"/>
    <w:rsid w:val="2CC55B9D"/>
    <w:rsid w:val="2CF30F5E"/>
    <w:rsid w:val="2CF759CC"/>
    <w:rsid w:val="2D134466"/>
    <w:rsid w:val="2D143B1B"/>
    <w:rsid w:val="2D1E75C6"/>
    <w:rsid w:val="2D386155"/>
    <w:rsid w:val="2D3C5FCC"/>
    <w:rsid w:val="2D50239D"/>
    <w:rsid w:val="2D590B8D"/>
    <w:rsid w:val="2D681AE6"/>
    <w:rsid w:val="2D921BBA"/>
    <w:rsid w:val="2DA428DC"/>
    <w:rsid w:val="2DB93897"/>
    <w:rsid w:val="2DBE471D"/>
    <w:rsid w:val="2DC21B16"/>
    <w:rsid w:val="2DED6E0F"/>
    <w:rsid w:val="2DFC737D"/>
    <w:rsid w:val="2E385245"/>
    <w:rsid w:val="2E3B7F9C"/>
    <w:rsid w:val="2E4008CB"/>
    <w:rsid w:val="2E807657"/>
    <w:rsid w:val="2E8D6DD8"/>
    <w:rsid w:val="2EA12DD9"/>
    <w:rsid w:val="2EB50442"/>
    <w:rsid w:val="2EB80D98"/>
    <w:rsid w:val="2EEE2BB1"/>
    <w:rsid w:val="2EEF59EA"/>
    <w:rsid w:val="2F026404"/>
    <w:rsid w:val="2F09282B"/>
    <w:rsid w:val="2F2618BB"/>
    <w:rsid w:val="2F581C43"/>
    <w:rsid w:val="2F7C6863"/>
    <w:rsid w:val="2FB55C88"/>
    <w:rsid w:val="2FFC44C4"/>
    <w:rsid w:val="300924AA"/>
    <w:rsid w:val="303F67FA"/>
    <w:rsid w:val="3051664D"/>
    <w:rsid w:val="30870843"/>
    <w:rsid w:val="30917775"/>
    <w:rsid w:val="30A244A1"/>
    <w:rsid w:val="30B858CC"/>
    <w:rsid w:val="30C875A6"/>
    <w:rsid w:val="3120584F"/>
    <w:rsid w:val="31301FE5"/>
    <w:rsid w:val="315B4CC6"/>
    <w:rsid w:val="316E674E"/>
    <w:rsid w:val="318D43C0"/>
    <w:rsid w:val="31E74AC6"/>
    <w:rsid w:val="31FD1C28"/>
    <w:rsid w:val="32231DA5"/>
    <w:rsid w:val="32323012"/>
    <w:rsid w:val="32430BBE"/>
    <w:rsid w:val="32557BA4"/>
    <w:rsid w:val="32707505"/>
    <w:rsid w:val="32751E4D"/>
    <w:rsid w:val="327E3286"/>
    <w:rsid w:val="328A424D"/>
    <w:rsid w:val="329A3372"/>
    <w:rsid w:val="329C22F3"/>
    <w:rsid w:val="32B03814"/>
    <w:rsid w:val="32B92F71"/>
    <w:rsid w:val="32D10007"/>
    <w:rsid w:val="33027EB5"/>
    <w:rsid w:val="331E717D"/>
    <w:rsid w:val="33624E9B"/>
    <w:rsid w:val="3374025E"/>
    <w:rsid w:val="337E75EE"/>
    <w:rsid w:val="33CD44BD"/>
    <w:rsid w:val="33D201B1"/>
    <w:rsid w:val="33D42DFD"/>
    <w:rsid w:val="33D84A67"/>
    <w:rsid w:val="33DD5D1E"/>
    <w:rsid w:val="342134A8"/>
    <w:rsid w:val="34331527"/>
    <w:rsid w:val="343750B3"/>
    <w:rsid w:val="343B60B8"/>
    <w:rsid w:val="34664AF5"/>
    <w:rsid w:val="34E5040F"/>
    <w:rsid w:val="34E93C8A"/>
    <w:rsid w:val="3508105B"/>
    <w:rsid w:val="35153FD5"/>
    <w:rsid w:val="356A40A6"/>
    <w:rsid w:val="35713786"/>
    <w:rsid w:val="359D3CD5"/>
    <w:rsid w:val="35A81CAA"/>
    <w:rsid w:val="35BF61FE"/>
    <w:rsid w:val="360540A2"/>
    <w:rsid w:val="362736CC"/>
    <w:rsid w:val="362E0838"/>
    <w:rsid w:val="36315611"/>
    <w:rsid w:val="36465A40"/>
    <w:rsid w:val="364736EB"/>
    <w:rsid w:val="36555428"/>
    <w:rsid w:val="366D5806"/>
    <w:rsid w:val="367821D8"/>
    <w:rsid w:val="369A12A2"/>
    <w:rsid w:val="36AF76AB"/>
    <w:rsid w:val="36EC0456"/>
    <w:rsid w:val="36FA24B8"/>
    <w:rsid w:val="37212D3F"/>
    <w:rsid w:val="37421EB9"/>
    <w:rsid w:val="37E75A7C"/>
    <w:rsid w:val="38170395"/>
    <w:rsid w:val="38345EF3"/>
    <w:rsid w:val="384B7C85"/>
    <w:rsid w:val="385E0E77"/>
    <w:rsid w:val="38647045"/>
    <w:rsid w:val="3894457D"/>
    <w:rsid w:val="38B06346"/>
    <w:rsid w:val="38C20E31"/>
    <w:rsid w:val="38DB6084"/>
    <w:rsid w:val="38DC7CD8"/>
    <w:rsid w:val="38F46C64"/>
    <w:rsid w:val="39013B11"/>
    <w:rsid w:val="390F4247"/>
    <w:rsid w:val="392011A5"/>
    <w:rsid w:val="3923322B"/>
    <w:rsid w:val="393A0895"/>
    <w:rsid w:val="394013A8"/>
    <w:rsid w:val="395130F0"/>
    <w:rsid w:val="397D19A1"/>
    <w:rsid w:val="398A3BB2"/>
    <w:rsid w:val="39972E59"/>
    <w:rsid w:val="39A11343"/>
    <w:rsid w:val="39A13C5F"/>
    <w:rsid w:val="39B512A5"/>
    <w:rsid w:val="39D01057"/>
    <w:rsid w:val="39DF7860"/>
    <w:rsid w:val="39E637B5"/>
    <w:rsid w:val="3A30287D"/>
    <w:rsid w:val="3A4B425A"/>
    <w:rsid w:val="3A680EA4"/>
    <w:rsid w:val="3A6E6459"/>
    <w:rsid w:val="3A7130F3"/>
    <w:rsid w:val="3AAF4BED"/>
    <w:rsid w:val="3ABC451B"/>
    <w:rsid w:val="3AC233D2"/>
    <w:rsid w:val="3AC85B48"/>
    <w:rsid w:val="3AF30532"/>
    <w:rsid w:val="3B3D17E3"/>
    <w:rsid w:val="3B440AD6"/>
    <w:rsid w:val="3B454421"/>
    <w:rsid w:val="3B5A77D4"/>
    <w:rsid w:val="3B705E97"/>
    <w:rsid w:val="3B7F41C4"/>
    <w:rsid w:val="3BB37FBC"/>
    <w:rsid w:val="3BD6001E"/>
    <w:rsid w:val="3BF378AF"/>
    <w:rsid w:val="3BFB24A6"/>
    <w:rsid w:val="3C0D3BAB"/>
    <w:rsid w:val="3C1A28BA"/>
    <w:rsid w:val="3C1E65DB"/>
    <w:rsid w:val="3C5D77E4"/>
    <w:rsid w:val="3CB53E5D"/>
    <w:rsid w:val="3CCA0713"/>
    <w:rsid w:val="3CE0347D"/>
    <w:rsid w:val="3CFE606D"/>
    <w:rsid w:val="3D1E212F"/>
    <w:rsid w:val="3D446355"/>
    <w:rsid w:val="3D5A07F3"/>
    <w:rsid w:val="3D7753A5"/>
    <w:rsid w:val="3DBE5729"/>
    <w:rsid w:val="3DD623A5"/>
    <w:rsid w:val="3E055D77"/>
    <w:rsid w:val="3E2B232A"/>
    <w:rsid w:val="3E4E62EE"/>
    <w:rsid w:val="3E66057A"/>
    <w:rsid w:val="3E6C5F41"/>
    <w:rsid w:val="3E6F1468"/>
    <w:rsid w:val="3E7D3B09"/>
    <w:rsid w:val="3E995B47"/>
    <w:rsid w:val="3EB766CA"/>
    <w:rsid w:val="3EDA61A0"/>
    <w:rsid w:val="3F1B3C5B"/>
    <w:rsid w:val="3F2728FD"/>
    <w:rsid w:val="3F462831"/>
    <w:rsid w:val="3F5C7047"/>
    <w:rsid w:val="3F652C1D"/>
    <w:rsid w:val="3F74328E"/>
    <w:rsid w:val="3F9D2B82"/>
    <w:rsid w:val="3FB9307C"/>
    <w:rsid w:val="3FC71DAC"/>
    <w:rsid w:val="3FDE336D"/>
    <w:rsid w:val="3FE170DD"/>
    <w:rsid w:val="401F6DF2"/>
    <w:rsid w:val="404C34B7"/>
    <w:rsid w:val="407117D5"/>
    <w:rsid w:val="408B5440"/>
    <w:rsid w:val="409A5173"/>
    <w:rsid w:val="40CB7D6E"/>
    <w:rsid w:val="40D8577D"/>
    <w:rsid w:val="40DB0F9C"/>
    <w:rsid w:val="40F602C6"/>
    <w:rsid w:val="41244923"/>
    <w:rsid w:val="4127606A"/>
    <w:rsid w:val="41322D13"/>
    <w:rsid w:val="413E0D2B"/>
    <w:rsid w:val="4166160B"/>
    <w:rsid w:val="41710A38"/>
    <w:rsid w:val="4184739D"/>
    <w:rsid w:val="41892AB9"/>
    <w:rsid w:val="419342A6"/>
    <w:rsid w:val="41944913"/>
    <w:rsid w:val="41B33001"/>
    <w:rsid w:val="41D9030A"/>
    <w:rsid w:val="42112F2B"/>
    <w:rsid w:val="42160094"/>
    <w:rsid w:val="42176702"/>
    <w:rsid w:val="421B290F"/>
    <w:rsid w:val="422A5E91"/>
    <w:rsid w:val="425938F0"/>
    <w:rsid w:val="426F0CE8"/>
    <w:rsid w:val="429D4423"/>
    <w:rsid w:val="42A8624E"/>
    <w:rsid w:val="42B3782E"/>
    <w:rsid w:val="42D72897"/>
    <w:rsid w:val="42E501BD"/>
    <w:rsid w:val="43103E10"/>
    <w:rsid w:val="4311586A"/>
    <w:rsid w:val="4323723A"/>
    <w:rsid w:val="43292CBE"/>
    <w:rsid w:val="433700E2"/>
    <w:rsid w:val="43686B13"/>
    <w:rsid w:val="4374209F"/>
    <w:rsid w:val="43817E61"/>
    <w:rsid w:val="43883B27"/>
    <w:rsid w:val="43AD2CC0"/>
    <w:rsid w:val="43CD1728"/>
    <w:rsid w:val="43D20319"/>
    <w:rsid w:val="44311C0B"/>
    <w:rsid w:val="449B74F0"/>
    <w:rsid w:val="44D74617"/>
    <w:rsid w:val="45063CE4"/>
    <w:rsid w:val="45505126"/>
    <w:rsid w:val="45924053"/>
    <w:rsid w:val="45963897"/>
    <w:rsid w:val="45A138D3"/>
    <w:rsid w:val="45A30BB2"/>
    <w:rsid w:val="45AF3C02"/>
    <w:rsid w:val="45B95454"/>
    <w:rsid w:val="45BC56FF"/>
    <w:rsid w:val="45E91AE7"/>
    <w:rsid w:val="45FE1D33"/>
    <w:rsid w:val="460A3A16"/>
    <w:rsid w:val="460B1B73"/>
    <w:rsid w:val="46722BBD"/>
    <w:rsid w:val="46A52F1C"/>
    <w:rsid w:val="46CF3DD7"/>
    <w:rsid w:val="46DB4954"/>
    <w:rsid w:val="47110B27"/>
    <w:rsid w:val="474C4FCE"/>
    <w:rsid w:val="47555480"/>
    <w:rsid w:val="47C418D0"/>
    <w:rsid w:val="47DD73C3"/>
    <w:rsid w:val="47ED2FC6"/>
    <w:rsid w:val="480E0DEE"/>
    <w:rsid w:val="48252DF3"/>
    <w:rsid w:val="482B0FE8"/>
    <w:rsid w:val="482E2F1F"/>
    <w:rsid w:val="485A46F1"/>
    <w:rsid w:val="4887176B"/>
    <w:rsid w:val="48D96FB7"/>
    <w:rsid w:val="48EE1933"/>
    <w:rsid w:val="48FE20F8"/>
    <w:rsid w:val="49114C1A"/>
    <w:rsid w:val="49141CAC"/>
    <w:rsid w:val="49254043"/>
    <w:rsid w:val="492A07AB"/>
    <w:rsid w:val="492F277B"/>
    <w:rsid w:val="499B17C0"/>
    <w:rsid w:val="49B12D5A"/>
    <w:rsid w:val="4A014CA6"/>
    <w:rsid w:val="4A1D5C8A"/>
    <w:rsid w:val="4A2D4EB9"/>
    <w:rsid w:val="4A301F9B"/>
    <w:rsid w:val="4A473F70"/>
    <w:rsid w:val="4A4E1126"/>
    <w:rsid w:val="4A962518"/>
    <w:rsid w:val="4AAC2F74"/>
    <w:rsid w:val="4AAF02DD"/>
    <w:rsid w:val="4AC53C48"/>
    <w:rsid w:val="4ACE03C7"/>
    <w:rsid w:val="4AF1204A"/>
    <w:rsid w:val="4B445698"/>
    <w:rsid w:val="4B505203"/>
    <w:rsid w:val="4B697B81"/>
    <w:rsid w:val="4B9D5F28"/>
    <w:rsid w:val="4BBD1600"/>
    <w:rsid w:val="4BC07CA8"/>
    <w:rsid w:val="4BE67BAE"/>
    <w:rsid w:val="4C23000E"/>
    <w:rsid w:val="4C406AAD"/>
    <w:rsid w:val="4C5722DF"/>
    <w:rsid w:val="4C5B6F37"/>
    <w:rsid w:val="4C74296D"/>
    <w:rsid w:val="4C8925A7"/>
    <w:rsid w:val="4C8E50DD"/>
    <w:rsid w:val="4C8E607B"/>
    <w:rsid w:val="4CA30465"/>
    <w:rsid w:val="4CCF43D8"/>
    <w:rsid w:val="4CDE4B8F"/>
    <w:rsid w:val="4CE46192"/>
    <w:rsid w:val="4D527309"/>
    <w:rsid w:val="4D6C7B75"/>
    <w:rsid w:val="4D7B4C08"/>
    <w:rsid w:val="4D7B797E"/>
    <w:rsid w:val="4D840BC7"/>
    <w:rsid w:val="4DFE22F8"/>
    <w:rsid w:val="4E217309"/>
    <w:rsid w:val="4E261CB3"/>
    <w:rsid w:val="4E4929E4"/>
    <w:rsid w:val="4E71095A"/>
    <w:rsid w:val="4E886AD7"/>
    <w:rsid w:val="4E9B60F8"/>
    <w:rsid w:val="4EA245A1"/>
    <w:rsid w:val="4EB21996"/>
    <w:rsid w:val="4EBB65AC"/>
    <w:rsid w:val="4ED57789"/>
    <w:rsid w:val="4EF86E0B"/>
    <w:rsid w:val="4EF92975"/>
    <w:rsid w:val="4F18582D"/>
    <w:rsid w:val="4F22370A"/>
    <w:rsid w:val="4F665306"/>
    <w:rsid w:val="4F696569"/>
    <w:rsid w:val="4F6B78BE"/>
    <w:rsid w:val="4FB96F55"/>
    <w:rsid w:val="4FD04E07"/>
    <w:rsid w:val="502B0BF1"/>
    <w:rsid w:val="50322A6F"/>
    <w:rsid w:val="503F4457"/>
    <w:rsid w:val="505326C9"/>
    <w:rsid w:val="505C324A"/>
    <w:rsid w:val="5080159A"/>
    <w:rsid w:val="509B74DA"/>
    <w:rsid w:val="50A903C2"/>
    <w:rsid w:val="50B85AC8"/>
    <w:rsid w:val="50CC5627"/>
    <w:rsid w:val="50D412A2"/>
    <w:rsid w:val="50DC56A5"/>
    <w:rsid w:val="51073701"/>
    <w:rsid w:val="512446E9"/>
    <w:rsid w:val="51473706"/>
    <w:rsid w:val="516F2A16"/>
    <w:rsid w:val="518B4FB7"/>
    <w:rsid w:val="51AD69F3"/>
    <w:rsid w:val="51ED4257"/>
    <w:rsid w:val="522208CF"/>
    <w:rsid w:val="52304CA0"/>
    <w:rsid w:val="523A08F5"/>
    <w:rsid w:val="52454045"/>
    <w:rsid w:val="524D74BE"/>
    <w:rsid w:val="5268368D"/>
    <w:rsid w:val="526968B0"/>
    <w:rsid w:val="526D02B6"/>
    <w:rsid w:val="52C74D20"/>
    <w:rsid w:val="530C0BA9"/>
    <w:rsid w:val="53155EE1"/>
    <w:rsid w:val="53677E13"/>
    <w:rsid w:val="538C785B"/>
    <w:rsid w:val="53E575A8"/>
    <w:rsid w:val="541470C0"/>
    <w:rsid w:val="543E0D5F"/>
    <w:rsid w:val="54526EA7"/>
    <w:rsid w:val="546A1417"/>
    <w:rsid w:val="54941952"/>
    <w:rsid w:val="549E5C77"/>
    <w:rsid w:val="54A738E0"/>
    <w:rsid w:val="54CA4FF0"/>
    <w:rsid w:val="54CE538B"/>
    <w:rsid w:val="54D95375"/>
    <w:rsid w:val="54DF2A7C"/>
    <w:rsid w:val="54F12FC1"/>
    <w:rsid w:val="54FE0759"/>
    <w:rsid w:val="550F01DF"/>
    <w:rsid w:val="5519213F"/>
    <w:rsid w:val="553231E6"/>
    <w:rsid w:val="55492FB1"/>
    <w:rsid w:val="55496668"/>
    <w:rsid w:val="55591BF3"/>
    <w:rsid w:val="5562427E"/>
    <w:rsid w:val="55661CF4"/>
    <w:rsid w:val="557C4C0E"/>
    <w:rsid w:val="559B41AF"/>
    <w:rsid w:val="559C2E62"/>
    <w:rsid w:val="55F3668D"/>
    <w:rsid w:val="55F56F3E"/>
    <w:rsid w:val="56260B81"/>
    <w:rsid w:val="56363255"/>
    <w:rsid w:val="563D13EA"/>
    <w:rsid w:val="5685416E"/>
    <w:rsid w:val="569D5AAF"/>
    <w:rsid w:val="56B834DF"/>
    <w:rsid w:val="56C75BE1"/>
    <w:rsid w:val="56CB3A54"/>
    <w:rsid w:val="56D11F8B"/>
    <w:rsid w:val="56DD0AE9"/>
    <w:rsid w:val="56E0190C"/>
    <w:rsid w:val="56F41534"/>
    <w:rsid w:val="56F732D8"/>
    <w:rsid w:val="57044B99"/>
    <w:rsid w:val="57133986"/>
    <w:rsid w:val="57242DB9"/>
    <w:rsid w:val="57533B8C"/>
    <w:rsid w:val="575B01A7"/>
    <w:rsid w:val="5760228B"/>
    <w:rsid w:val="57703A76"/>
    <w:rsid w:val="57951ACE"/>
    <w:rsid w:val="57966723"/>
    <w:rsid w:val="580E580D"/>
    <w:rsid w:val="58106EF0"/>
    <w:rsid w:val="58131DD1"/>
    <w:rsid w:val="58220561"/>
    <w:rsid w:val="585F7B97"/>
    <w:rsid w:val="586043D0"/>
    <w:rsid w:val="586C6C65"/>
    <w:rsid w:val="587F227F"/>
    <w:rsid w:val="58903C7E"/>
    <w:rsid w:val="58943482"/>
    <w:rsid w:val="58B10C10"/>
    <w:rsid w:val="58B971E6"/>
    <w:rsid w:val="58DA364D"/>
    <w:rsid w:val="58EE4605"/>
    <w:rsid w:val="59256A5C"/>
    <w:rsid w:val="593D382D"/>
    <w:rsid w:val="59442109"/>
    <w:rsid w:val="594F027C"/>
    <w:rsid w:val="595070DE"/>
    <w:rsid w:val="59595BD2"/>
    <w:rsid w:val="599D6FD6"/>
    <w:rsid w:val="59B37E63"/>
    <w:rsid w:val="59F559CA"/>
    <w:rsid w:val="5A021803"/>
    <w:rsid w:val="5A0939E3"/>
    <w:rsid w:val="5A154B58"/>
    <w:rsid w:val="5A275C86"/>
    <w:rsid w:val="5A7D5B84"/>
    <w:rsid w:val="5A8A37A6"/>
    <w:rsid w:val="5ABF04DF"/>
    <w:rsid w:val="5AD40F4B"/>
    <w:rsid w:val="5B623C97"/>
    <w:rsid w:val="5B7743FC"/>
    <w:rsid w:val="5B790705"/>
    <w:rsid w:val="5B7C7B5E"/>
    <w:rsid w:val="5B8A5D06"/>
    <w:rsid w:val="5BE100BC"/>
    <w:rsid w:val="5BE36400"/>
    <w:rsid w:val="5C0A25D4"/>
    <w:rsid w:val="5C1C0861"/>
    <w:rsid w:val="5C280B09"/>
    <w:rsid w:val="5C3A765E"/>
    <w:rsid w:val="5C524532"/>
    <w:rsid w:val="5C5A6EC4"/>
    <w:rsid w:val="5C7409A8"/>
    <w:rsid w:val="5C8E0979"/>
    <w:rsid w:val="5CA174C9"/>
    <w:rsid w:val="5CA24380"/>
    <w:rsid w:val="5CA827A4"/>
    <w:rsid w:val="5CAC53D4"/>
    <w:rsid w:val="5CC71955"/>
    <w:rsid w:val="5CC838F8"/>
    <w:rsid w:val="5CDC246C"/>
    <w:rsid w:val="5D041030"/>
    <w:rsid w:val="5D0947D8"/>
    <w:rsid w:val="5D6E0727"/>
    <w:rsid w:val="5D6F3DC1"/>
    <w:rsid w:val="5DBF7937"/>
    <w:rsid w:val="5DC54BFF"/>
    <w:rsid w:val="5DC84117"/>
    <w:rsid w:val="5DF40588"/>
    <w:rsid w:val="5E05457A"/>
    <w:rsid w:val="5E604DDD"/>
    <w:rsid w:val="5E700F8A"/>
    <w:rsid w:val="5E793CF3"/>
    <w:rsid w:val="5EF15F80"/>
    <w:rsid w:val="5F1C4998"/>
    <w:rsid w:val="5F2670AA"/>
    <w:rsid w:val="5F2C38F8"/>
    <w:rsid w:val="5FAA7BC0"/>
    <w:rsid w:val="5FAD3C9E"/>
    <w:rsid w:val="5FB647A2"/>
    <w:rsid w:val="60004BB1"/>
    <w:rsid w:val="6019487A"/>
    <w:rsid w:val="602A36E6"/>
    <w:rsid w:val="60503832"/>
    <w:rsid w:val="607416D2"/>
    <w:rsid w:val="60AB4333"/>
    <w:rsid w:val="60B0474B"/>
    <w:rsid w:val="60C82133"/>
    <w:rsid w:val="60CC4C3C"/>
    <w:rsid w:val="60DF7669"/>
    <w:rsid w:val="611D6D77"/>
    <w:rsid w:val="612939DC"/>
    <w:rsid w:val="612C5EBB"/>
    <w:rsid w:val="612C61D9"/>
    <w:rsid w:val="614154A8"/>
    <w:rsid w:val="6169323B"/>
    <w:rsid w:val="61E13E50"/>
    <w:rsid w:val="61E316BA"/>
    <w:rsid w:val="61FB4DEA"/>
    <w:rsid w:val="61FF45FE"/>
    <w:rsid w:val="62191E0A"/>
    <w:rsid w:val="622668BC"/>
    <w:rsid w:val="622D1553"/>
    <w:rsid w:val="62385F85"/>
    <w:rsid w:val="62664F58"/>
    <w:rsid w:val="626A3CD3"/>
    <w:rsid w:val="628F3E49"/>
    <w:rsid w:val="62961677"/>
    <w:rsid w:val="62A94E83"/>
    <w:rsid w:val="62B65F2A"/>
    <w:rsid w:val="62CC658A"/>
    <w:rsid w:val="62E24660"/>
    <w:rsid w:val="62FE465F"/>
    <w:rsid w:val="63443FE1"/>
    <w:rsid w:val="63A65F94"/>
    <w:rsid w:val="63D12561"/>
    <w:rsid w:val="63F6510B"/>
    <w:rsid w:val="63F66735"/>
    <w:rsid w:val="640F43BA"/>
    <w:rsid w:val="641B1FB7"/>
    <w:rsid w:val="64400FB1"/>
    <w:rsid w:val="645439A0"/>
    <w:rsid w:val="645A353B"/>
    <w:rsid w:val="64617246"/>
    <w:rsid w:val="646E1556"/>
    <w:rsid w:val="64C7360F"/>
    <w:rsid w:val="64F56891"/>
    <w:rsid w:val="650A73D3"/>
    <w:rsid w:val="651723B7"/>
    <w:rsid w:val="651B3490"/>
    <w:rsid w:val="65327078"/>
    <w:rsid w:val="653A1E5F"/>
    <w:rsid w:val="655D2069"/>
    <w:rsid w:val="65AE34C7"/>
    <w:rsid w:val="65BE0CE3"/>
    <w:rsid w:val="65CA02E6"/>
    <w:rsid w:val="65D279C0"/>
    <w:rsid w:val="65D318D7"/>
    <w:rsid w:val="65F1310A"/>
    <w:rsid w:val="65FF158F"/>
    <w:rsid w:val="66024BD1"/>
    <w:rsid w:val="661C0935"/>
    <w:rsid w:val="66634960"/>
    <w:rsid w:val="6696701E"/>
    <w:rsid w:val="66C12068"/>
    <w:rsid w:val="66EC5C8C"/>
    <w:rsid w:val="66F76D4F"/>
    <w:rsid w:val="67216670"/>
    <w:rsid w:val="67275874"/>
    <w:rsid w:val="674A37D4"/>
    <w:rsid w:val="674C0638"/>
    <w:rsid w:val="674E495F"/>
    <w:rsid w:val="6750303F"/>
    <w:rsid w:val="67855C6D"/>
    <w:rsid w:val="67BD09D1"/>
    <w:rsid w:val="67CB34FE"/>
    <w:rsid w:val="67DF17DB"/>
    <w:rsid w:val="67EC72DA"/>
    <w:rsid w:val="67FF4AA4"/>
    <w:rsid w:val="6837024B"/>
    <w:rsid w:val="687C2661"/>
    <w:rsid w:val="68C20C3B"/>
    <w:rsid w:val="68CC7124"/>
    <w:rsid w:val="68CD557C"/>
    <w:rsid w:val="69156946"/>
    <w:rsid w:val="692A43AD"/>
    <w:rsid w:val="69502037"/>
    <w:rsid w:val="6958265A"/>
    <w:rsid w:val="696D5DDD"/>
    <w:rsid w:val="69876F5B"/>
    <w:rsid w:val="69E23119"/>
    <w:rsid w:val="69E330A1"/>
    <w:rsid w:val="69ED4B54"/>
    <w:rsid w:val="69FA0579"/>
    <w:rsid w:val="6A0141C2"/>
    <w:rsid w:val="6A192B07"/>
    <w:rsid w:val="6A4A3A3F"/>
    <w:rsid w:val="6A6D2573"/>
    <w:rsid w:val="6A6D29A3"/>
    <w:rsid w:val="6A8A789E"/>
    <w:rsid w:val="6A903364"/>
    <w:rsid w:val="6A994CAA"/>
    <w:rsid w:val="6ADD540E"/>
    <w:rsid w:val="6AE5716B"/>
    <w:rsid w:val="6AF2136D"/>
    <w:rsid w:val="6AF57CEC"/>
    <w:rsid w:val="6B0E0889"/>
    <w:rsid w:val="6B2D3331"/>
    <w:rsid w:val="6B397BD2"/>
    <w:rsid w:val="6B3D7787"/>
    <w:rsid w:val="6B6325C2"/>
    <w:rsid w:val="6B701756"/>
    <w:rsid w:val="6B7A0D4F"/>
    <w:rsid w:val="6B867D2B"/>
    <w:rsid w:val="6B8F165C"/>
    <w:rsid w:val="6B96190C"/>
    <w:rsid w:val="6BBB5CA8"/>
    <w:rsid w:val="6BC36CCA"/>
    <w:rsid w:val="6BC858CC"/>
    <w:rsid w:val="6C0871BE"/>
    <w:rsid w:val="6C0B7FCB"/>
    <w:rsid w:val="6C281AC6"/>
    <w:rsid w:val="6C5272D3"/>
    <w:rsid w:val="6C677AE1"/>
    <w:rsid w:val="6C6F7627"/>
    <w:rsid w:val="6CB55830"/>
    <w:rsid w:val="6CC91C1E"/>
    <w:rsid w:val="6CD030B4"/>
    <w:rsid w:val="6CD401DD"/>
    <w:rsid w:val="6CD5379E"/>
    <w:rsid w:val="6CF16539"/>
    <w:rsid w:val="6D0874E5"/>
    <w:rsid w:val="6D3D7ABD"/>
    <w:rsid w:val="6D3E1AEE"/>
    <w:rsid w:val="6D562CAE"/>
    <w:rsid w:val="6D684CB9"/>
    <w:rsid w:val="6D6A02EA"/>
    <w:rsid w:val="6D96146B"/>
    <w:rsid w:val="6DEA7A76"/>
    <w:rsid w:val="6DFD3514"/>
    <w:rsid w:val="6E025BCA"/>
    <w:rsid w:val="6E104B13"/>
    <w:rsid w:val="6E2077C0"/>
    <w:rsid w:val="6E330583"/>
    <w:rsid w:val="6E3E79D6"/>
    <w:rsid w:val="6E680BC0"/>
    <w:rsid w:val="6E7613CD"/>
    <w:rsid w:val="6E90359C"/>
    <w:rsid w:val="6EA34A17"/>
    <w:rsid w:val="6EB23BB6"/>
    <w:rsid w:val="6EDF51C3"/>
    <w:rsid w:val="6F14462D"/>
    <w:rsid w:val="6F1E6102"/>
    <w:rsid w:val="6F2C395F"/>
    <w:rsid w:val="6F661FAA"/>
    <w:rsid w:val="6FBB7741"/>
    <w:rsid w:val="6FC80168"/>
    <w:rsid w:val="701E5E86"/>
    <w:rsid w:val="7045496E"/>
    <w:rsid w:val="706A1C58"/>
    <w:rsid w:val="708761CB"/>
    <w:rsid w:val="7094440F"/>
    <w:rsid w:val="70BD3199"/>
    <w:rsid w:val="70D03A56"/>
    <w:rsid w:val="70DF5633"/>
    <w:rsid w:val="70EC7BFB"/>
    <w:rsid w:val="70F86BE8"/>
    <w:rsid w:val="71113A8E"/>
    <w:rsid w:val="7131569D"/>
    <w:rsid w:val="714026F5"/>
    <w:rsid w:val="71563872"/>
    <w:rsid w:val="71617949"/>
    <w:rsid w:val="717A57CE"/>
    <w:rsid w:val="719830C1"/>
    <w:rsid w:val="719B318F"/>
    <w:rsid w:val="71A10332"/>
    <w:rsid w:val="71A4560A"/>
    <w:rsid w:val="71AD5653"/>
    <w:rsid w:val="71FF314C"/>
    <w:rsid w:val="71FF6C52"/>
    <w:rsid w:val="724C2FD8"/>
    <w:rsid w:val="727D15A6"/>
    <w:rsid w:val="72A21D05"/>
    <w:rsid w:val="72AC43C7"/>
    <w:rsid w:val="72B743B1"/>
    <w:rsid w:val="72C80E65"/>
    <w:rsid w:val="72D554F3"/>
    <w:rsid w:val="72ED2260"/>
    <w:rsid w:val="730D4F43"/>
    <w:rsid w:val="731F764D"/>
    <w:rsid w:val="73234634"/>
    <w:rsid w:val="738259FE"/>
    <w:rsid w:val="739804C1"/>
    <w:rsid w:val="73A40916"/>
    <w:rsid w:val="73C018A0"/>
    <w:rsid w:val="73C97710"/>
    <w:rsid w:val="73CC0654"/>
    <w:rsid w:val="73D7607A"/>
    <w:rsid w:val="74322A92"/>
    <w:rsid w:val="74850C17"/>
    <w:rsid w:val="749E08C8"/>
    <w:rsid w:val="74C53056"/>
    <w:rsid w:val="74CC6683"/>
    <w:rsid w:val="74DB7D69"/>
    <w:rsid w:val="74EC2424"/>
    <w:rsid w:val="74FF564D"/>
    <w:rsid w:val="75136D4C"/>
    <w:rsid w:val="751E5DEE"/>
    <w:rsid w:val="753716FC"/>
    <w:rsid w:val="754C39CC"/>
    <w:rsid w:val="75576C4F"/>
    <w:rsid w:val="7561264B"/>
    <w:rsid w:val="75B27A67"/>
    <w:rsid w:val="75B87E3A"/>
    <w:rsid w:val="75C96FC5"/>
    <w:rsid w:val="76222B24"/>
    <w:rsid w:val="763763F9"/>
    <w:rsid w:val="764370F1"/>
    <w:rsid w:val="765C36BA"/>
    <w:rsid w:val="76A70B4C"/>
    <w:rsid w:val="76AA4AFB"/>
    <w:rsid w:val="76B34FFE"/>
    <w:rsid w:val="76CA1BA5"/>
    <w:rsid w:val="774040A7"/>
    <w:rsid w:val="7751065F"/>
    <w:rsid w:val="77615F70"/>
    <w:rsid w:val="77753BD0"/>
    <w:rsid w:val="77A37219"/>
    <w:rsid w:val="77C57007"/>
    <w:rsid w:val="77D21233"/>
    <w:rsid w:val="77D657E8"/>
    <w:rsid w:val="77DC4470"/>
    <w:rsid w:val="77E9555E"/>
    <w:rsid w:val="7809282F"/>
    <w:rsid w:val="783C404C"/>
    <w:rsid w:val="78422EDF"/>
    <w:rsid w:val="78474840"/>
    <w:rsid w:val="78482A16"/>
    <w:rsid w:val="785A4701"/>
    <w:rsid w:val="786D3A70"/>
    <w:rsid w:val="78781F56"/>
    <w:rsid w:val="78CE50F3"/>
    <w:rsid w:val="78D92813"/>
    <w:rsid w:val="790C3553"/>
    <w:rsid w:val="79287137"/>
    <w:rsid w:val="792D6DF9"/>
    <w:rsid w:val="79321379"/>
    <w:rsid w:val="7998187F"/>
    <w:rsid w:val="79AA681B"/>
    <w:rsid w:val="79D648E2"/>
    <w:rsid w:val="79F215E3"/>
    <w:rsid w:val="79F47271"/>
    <w:rsid w:val="7A0958AD"/>
    <w:rsid w:val="7A0E0BC8"/>
    <w:rsid w:val="7A325E3C"/>
    <w:rsid w:val="7A6F1DAF"/>
    <w:rsid w:val="7A8C6961"/>
    <w:rsid w:val="7A955963"/>
    <w:rsid w:val="7A971BC4"/>
    <w:rsid w:val="7A9E5F2D"/>
    <w:rsid w:val="7AAA3992"/>
    <w:rsid w:val="7AD77949"/>
    <w:rsid w:val="7B067104"/>
    <w:rsid w:val="7B16126C"/>
    <w:rsid w:val="7B1F0765"/>
    <w:rsid w:val="7B50557F"/>
    <w:rsid w:val="7B6A0B54"/>
    <w:rsid w:val="7B6D79C0"/>
    <w:rsid w:val="7B796095"/>
    <w:rsid w:val="7B833967"/>
    <w:rsid w:val="7BB71F9A"/>
    <w:rsid w:val="7BC20263"/>
    <w:rsid w:val="7BD42F30"/>
    <w:rsid w:val="7C287D8C"/>
    <w:rsid w:val="7C4127E5"/>
    <w:rsid w:val="7C6B5A19"/>
    <w:rsid w:val="7C7711F8"/>
    <w:rsid w:val="7C8F51EF"/>
    <w:rsid w:val="7CAB141A"/>
    <w:rsid w:val="7CB47864"/>
    <w:rsid w:val="7CCA2D0F"/>
    <w:rsid w:val="7CCC2946"/>
    <w:rsid w:val="7CD33A02"/>
    <w:rsid w:val="7CEF6B51"/>
    <w:rsid w:val="7D046150"/>
    <w:rsid w:val="7D1C6831"/>
    <w:rsid w:val="7D277303"/>
    <w:rsid w:val="7D34665B"/>
    <w:rsid w:val="7D5941D9"/>
    <w:rsid w:val="7D881C33"/>
    <w:rsid w:val="7DB77408"/>
    <w:rsid w:val="7DC855FE"/>
    <w:rsid w:val="7E3357A6"/>
    <w:rsid w:val="7E4109DF"/>
    <w:rsid w:val="7E4B5CD3"/>
    <w:rsid w:val="7E980196"/>
    <w:rsid w:val="7E9A16BA"/>
    <w:rsid w:val="7E9C26F7"/>
    <w:rsid w:val="7EB11238"/>
    <w:rsid w:val="7EB54511"/>
    <w:rsid w:val="7EEF104F"/>
    <w:rsid w:val="7EFB49C9"/>
    <w:rsid w:val="7F0846DF"/>
    <w:rsid w:val="7F152478"/>
    <w:rsid w:val="7F3058AC"/>
    <w:rsid w:val="7F53016B"/>
    <w:rsid w:val="7F5F2B2B"/>
    <w:rsid w:val="7FE70563"/>
    <w:rsid w:val="7FF54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58" w:line="265" w:lineRule="auto"/>
      <w:ind w:left="480" w:firstLine="4"/>
    </w:pPr>
    <w:rPr>
      <w:rFonts w:ascii="宋体" w:hAnsi="宋体" w:eastAsia="宋体" w:cs="宋体"/>
      <w:color w:val="000000"/>
      <w:kern w:val="2"/>
      <w:sz w:val="24"/>
      <w:szCs w:val="22"/>
      <w:lang w:val="en-US" w:eastAsia="zh-CN" w:bidi="ar-SA"/>
    </w:rPr>
  </w:style>
  <w:style w:type="paragraph" w:styleId="3">
    <w:name w:val="heading 1"/>
    <w:basedOn w:val="1"/>
    <w:next w:val="1"/>
    <w:link w:val="21"/>
    <w:qFormat/>
    <w:uiPriority w:val="9"/>
    <w:pPr>
      <w:keepNext/>
      <w:keepLines/>
      <w:spacing w:after="366" w:line="265" w:lineRule="auto"/>
      <w:ind w:left="10" w:right="154" w:hanging="10"/>
      <w:jc w:val="center"/>
      <w:outlineLvl w:val="0"/>
    </w:pPr>
    <w:rPr>
      <w:rFonts w:ascii="宋体" w:hAnsi="宋体" w:eastAsia="宋体" w:cs="宋体"/>
      <w:color w:val="000000"/>
      <w:kern w:val="2"/>
      <w:sz w:val="32"/>
      <w:szCs w:val="22"/>
      <w:lang w:val="en-US" w:eastAsia="zh-CN" w:bidi="ar-SA"/>
    </w:rPr>
  </w:style>
  <w:style w:type="paragraph" w:styleId="4">
    <w:name w:val="heading 2"/>
    <w:next w:val="1"/>
    <w:link w:val="19"/>
    <w:unhideWhenUsed/>
    <w:qFormat/>
    <w:uiPriority w:val="9"/>
    <w:pPr>
      <w:keepNext/>
      <w:keepLines/>
      <w:spacing w:after="366" w:line="265" w:lineRule="auto"/>
      <w:ind w:left="10" w:right="154" w:hanging="10"/>
      <w:jc w:val="center"/>
      <w:outlineLvl w:val="1"/>
    </w:pPr>
    <w:rPr>
      <w:rFonts w:ascii="宋体" w:hAnsi="宋体" w:eastAsia="宋体" w:cs="宋体"/>
      <w:color w:val="000000"/>
      <w:kern w:val="2"/>
      <w:sz w:val="32"/>
      <w:szCs w:val="22"/>
      <w:lang w:val="en-US" w:eastAsia="zh-CN" w:bidi="ar-SA"/>
    </w:rPr>
  </w:style>
  <w:style w:type="paragraph" w:styleId="5">
    <w:name w:val="heading 3"/>
    <w:basedOn w:val="1"/>
    <w:next w:val="1"/>
    <w:link w:val="18"/>
    <w:unhideWhenUsed/>
    <w:qFormat/>
    <w:uiPriority w:val="9"/>
    <w:pPr>
      <w:keepNext/>
      <w:keepLines/>
      <w:spacing w:line="265" w:lineRule="auto"/>
      <w:ind w:left="176" w:hanging="10"/>
      <w:jc w:val="center"/>
      <w:outlineLvl w:val="2"/>
    </w:pPr>
    <w:rPr>
      <w:rFonts w:ascii="宋体" w:hAnsi="宋体" w:eastAsia="宋体" w:cs="宋体"/>
      <w:color w:val="000000"/>
      <w:kern w:val="2"/>
      <w:sz w:val="30"/>
      <w:szCs w:val="22"/>
      <w:lang w:val="en-US" w:eastAsia="zh-CN" w:bidi="ar-SA"/>
    </w:rPr>
  </w:style>
  <w:style w:type="paragraph" w:styleId="6">
    <w:name w:val="heading 4"/>
    <w:next w:val="1"/>
    <w:link w:val="20"/>
    <w:unhideWhenUsed/>
    <w:qFormat/>
    <w:uiPriority w:val="9"/>
    <w:pPr>
      <w:keepNext/>
      <w:keepLines/>
      <w:spacing w:after="154" w:line="259" w:lineRule="auto"/>
      <w:ind w:left="10" w:right="151" w:hanging="10"/>
      <w:outlineLvl w:val="3"/>
    </w:pPr>
    <w:rPr>
      <w:rFonts w:ascii="宋体" w:hAnsi="宋体" w:eastAsia="宋体" w:cs="宋体"/>
      <w:color w:val="000000"/>
      <w:kern w:val="2"/>
      <w:sz w:val="28"/>
      <w:szCs w:val="22"/>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hidden/>
    <w:qFormat/>
    <w:uiPriority w:val="0"/>
    <w:pPr>
      <w:spacing w:after="160" w:line="259" w:lineRule="auto"/>
      <w:ind w:left="15" w:right="15"/>
    </w:pPr>
    <w:rPr>
      <w:rFonts w:ascii="Calibri" w:hAnsi="Calibri" w:eastAsia="Calibri" w:cs="Calibri"/>
      <w:color w:val="000000"/>
      <w:kern w:val="2"/>
      <w:sz w:val="22"/>
      <w:szCs w:val="22"/>
      <w:lang w:val="en-US" w:eastAsia="zh-CN" w:bidi="ar-SA"/>
    </w:rPr>
  </w:style>
  <w:style w:type="paragraph" w:styleId="7">
    <w:name w:val="toa heading"/>
    <w:basedOn w:val="1"/>
    <w:next w:val="1"/>
    <w:qFormat/>
    <w:uiPriority w:val="0"/>
    <w:pPr>
      <w:widowControl w:val="0"/>
      <w:spacing w:before="120" w:after="0" w:line="240" w:lineRule="auto"/>
      <w:ind w:left="0" w:firstLine="0"/>
      <w:jc w:val="both"/>
    </w:pPr>
    <w:rPr>
      <w:rFonts w:ascii="Arial" w:hAnsi="Arial" w:cs="Times New Roman"/>
      <w:color w:val="auto"/>
      <w:szCs w:val="20"/>
    </w:rPr>
  </w:style>
  <w:style w:type="paragraph" w:styleId="8">
    <w:name w:val="Body Text"/>
    <w:basedOn w:val="1"/>
    <w:qFormat/>
    <w:uiPriority w:val="1"/>
    <w:pPr>
      <w:autoSpaceDE w:val="0"/>
      <w:autoSpaceDN w:val="0"/>
      <w:jc w:val="left"/>
    </w:pPr>
    <w:rPr>
      <w:rFonts w:ascii="宋体" w:hAnsi="宋体" w:cs="宋体"/>
      <w:kern w:val="0"/>
      <w:sz w:val="24"/>
      <w:szCs w:val="24"/>
      <w:lang w:val="zh-CN" w:bidi="zh-CN"/>
    </w:rPr>
  </w:style>
  <w:style w:type="paragraph" w:styleId="9">
    <w:name w:val="Body Text Indent"/>
    <w:basedOn w:val="1"/>
    <w:link w:val="26"/>
    <w:qFormat/>
    <w:uiPriority w:val="0"/>
    <w:pPr>
      <w:widowControl w:val="0"/>
      <w:spacing w:after="0" w:line="240" w:lineRule="auto"/>
      <w:ind w:left="0" w:firstLine="560" w:firstLineChars="200"/>
      <w:jc w:val="both"/>
    </w:pPr>
    <w:rPr>
      <w:rFonts w:ascii="Times New Roman" w:hAnsi="Times New Roman" w:cs="Times New Roman"/>
      <w:color w:val="auto"/>
      <w:sz w:val="28"/>
      <w:szCs w:val="24"/>
    </w:rPr>
  </w:style>
  <w:style w:type="paragraph" w:styleId="10">
    <w:name w:val="Date"/>
    <w:basedOn w:val="1"/>
    <w:next w:val="1"/>
    <w:qFormat/>
    <w:uiPriority w:val="0"/>
    <w:pPr>
      <w:ind w:left="100" w:leftChars="2500"/>
    </w:pPr>
    <w:rPr>
      <w:rFonts w:eastAsia="楷体_GB2312"/>
      <w:sz w:val="32"/>
      <w:szCs w:val="20"/>
    </w:rPr>
  </w:style>
  <w:style w:type="paragraph" w:styleId="11">
    <w:name w:val="Body Text Indent 2"/>
    <w:basedOn w:val="1"/>
    <w:link w:val="27"/>
    <w:qFormat/>
    <w:uiPriority w:val="0"/>
    <w:pPr>
      <w:widowControl w:val="0"/>
      <w:spacing w:after="0" w:line="240" w:lineRule="auto"/>
      <w:ind w:left="420" w:firstLine="0"/>
      <w:jc w:val="both"/>
    </w:pPr>
    <w:rPr>
      <w:rFonts w:ascii="Times New Roman" w:hAnsi="Times New Roman" w:cs="Times New Roman"/>
      <w:color w:val="auto"/>
      <w:sz w:val="28"/>
      <w:szCs w:val="24"/>
    </w:rPr>
  </w:style>
  <w:style w:type="paragraph" w:styleId="12">
    <w:name w:val="footer"/>
    <w:basedOn w:val="1"/>
    <w:link w:val="24"/>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25"/>
    <w:unhideWhenUsed/>
    <w:qFormat/>
    <w:uiPriority w:val="99"/>
    <w:pPr>
      <w:tabs>
        <w:tab w:val="center" w:pos="4680"/>
        <w:tab w:val="right" w:pos="9360"/>
      </w:tabs>
      <w:spacing w:after="0" w:line="240" w:lineRule="auto"/>
      <w:ind w:left="0" w:firstLine="0"/>
    </w:pPr>
    <w:rPr>
      <w:rFonts w:cs="Times New Roman" w:asciiTheme="minorHAnsi" w:hAnsiTheme="minorHAnsi" w:eastAsiaTheme="minorEastAsia"/>
      <w:color w:val="auto"/>
      <w:kern w:val="0"/>
      <w:sz w:val="22"/>
    </w:rPr>
  </w:style>
  <w:style w:type="paragraph" w:styleId="14">
    <w:name w:val="Normal (Web)"/>
    <w:basedOn w:val="1"/>
    <w:qFormat/>
    <w:uiPriority w:val="0"/>
    <w:pPr>
      <w:spacing w:before="100" w:beforeAutospacing="1" w:after="100" w:afterAutospacing="1" w:line="240" w:lineRule="auto"/>
      <w:ind w:left="0" w:firstLine="0"/>
    </w:pPr>
    <w:rPr>
      <w:rFonts w:cs="Times New Roman"/>
      <w:color w:val="auto"/>
      <w:kern w:val="0"/>
      <w:szCs w:val="24"/>
    </w:rPr>
  </w:style>
  <w:style w:type="table" w:styleId="1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3 字符"/>
    <w:link w:val="5"/>
    <w:qFormat/>
    <w:uiPriority w:val="0"/>
    <w:rPr>
      <w:rFonts w:ascii="宋体" w:hAnsi="宋体" w:eastAsia="宋体" w:cs="宋体"/>
      <w:color w:val="000000"/>
      <w:sz w:val="30"/>
    </w:rPr>
  </w:style>
  <w:style w:type="character" w:customStyle="1" w:styleId="19">
    <w:name w:val="标题 2 字符"/>
    <w:link w:val="4"/>
    <w:qFormat/>
    <w:uiPriority w:val="0"/>
    <w:rPr>
      <w:rFonts w:ascii="宋体" w:hAnsi="宋体" w:eastAsia="宋体" w:cs="宋体"/>
      <w:color w:val="000000"/>
      <w:sz w:val="32"/>
    </w:rPr>
  </w:style>
  <w:style w:type="character" w:customStyle="1" w:styleId="20">
    <w:name w:val="标题 4 字符"/>
    <w:link w:val="6"/>
    <w:qFormat/>
    <w:uiPriority w:val="0"/>
    <w:rPr>
      <w:rFonts w:ascii="宋体" w:hAnsi="宋体" w:eastAsia="宋体" w:cs="宋体"/>
      <w:color w:val="000000"/>
      <w:sz w:val="28"/>
    </w:rPr>
  </w:style>
  <w:style w:type="character" w:customStyle="1" w:styleId="21">
    <w:name w:val="标题 1 字符"/>
    <w:link w:val="3"/>
    <w:qFormat/>
    <w:uiPriority w:val="0"/>
    <w:rPr>
      <w:rFonts w:ascii="宋体" w:hAnsi="宋体" w:eastAsia="宋体" w:cs="宋体"/>
      <w:color w:val="000000"/>
      <w:sz w:val="32"/>
    </w:rPr>
  </w:style>
  <w:style w:type="table" w:customStyle="1" w:styleId="22">
    <w:name w:val="TableGrid"/>
    <w:qFormat/>
    <w:uiPriority w:val="0"/>
    <w:tblPr>
      <w:tblCellMar>
        <w:top w:w="0" w:type="dxa"/>
        <w:left w:w="0" w:type="dxa"/>
        <w:bottom w:w="0" w:type="dxa"/>
        <w:right w:w="0" w:type="dxa"/>
      </w:tblCellMar>
    </w:tblPr>
  </w:style>
  <w:style w:type="paragraph" w:styleId="23">
    <w:name w:val="List Paragraph"/>
    <w:basedOn w:val="1"/>
    <w:qFormat/>
    <w:uiPriority w:val="34"/>
    <w:pPr>
      <w:ind w:firstLine="420" w:firstLineChars="200"/>
    </w:pPr>
  </w:style>
  <w:style w:type="character" w:customStyle="1" w:styleId="24">
    <w:name w:val="页脚 字符"/>
    <w:basedOn w:val="17"/>
    <w:link w:val="12"/>
    <w:qFormat/>
    <w:uiPriority w:val="99"/>
    <w:rPr>
      <w:rFonts w:ascii="宋体" w:hAnsi="宋体" w:eastAsia="宋体" w:cs="宋体"/>
      <w:color w:val="000000"/>
      <w:sz w:val="18"/>
      <w:szCs w:val="18"/>
    </w:rPr>
  </w:style>
  <w:style w:type="character" w:customStyle="1" w:styleId="25">
    <w:name w:val="页眉 字符"/>
    <w:basedOn w:val="17"/>
    <w:link w:val="13"/>
    <w:qFormat/>
    <w:uiPriority w:val="99"/>
    <w:rPr>
      <w:rFonts w:cs="Times New Roman"/>
      <w:kern w:val="0"/>
      <w:sz w:val="22"/>
    </w:rPr>
  </w:style>
  <w:style w:type="character" w:customStyle="1" w:styleId="26">
    <w:name w:val="正文文本缩进 字符"/>
    <w:basedOn w:val="17"/>
    <w:link w:val="9"/>
    <w:qFormat/>
    <w:uiPriority w:val="0"/>
    <w:rPr>
      <w:rFonts w:ascii="Times New Roman" w:hAnsi="Times New Roman" w:eastAsia="宋体" w:cs="Times New Roman"/>
      <w:sz w:val="28"/>
      <w:szCs w:val="24"/>
    </w:rPr>
  </w:style>
  <w:style w:type="character" w:customStyle="1" w:styleId="27">
    <w:name w:val="正文文本缩进 2 字符"/>
    <w:basedOn w:val="17"/>
    <w:link w:val="11"/>
    <w:qFormat/>
    <w:uiPriority w:val="0"/>
    <w:rPr>
      <w:rFonts w:ascii="Times New Roman" w:hAnsi="Times New Roman" w:eastAsia="宋体" w:cs="Times New Roman"/>
      <w:sz w:val="28"/>
      <w:szCs w:val="24"/>
    </w:rPr>
  </w:style>
  <w:style w:type="paragraph" w:customStyle="1" w:styleId="28">
    <w:name w:val="列出段落"/>
    <w:basedOn w:val="1"/>
    <w:qFormat/>
    <w:uiPriority w:val="1"/>
    <w:pPr>
      <w:spacing w:before="125"/>
      <w:ind w:left="112" w:firstLine="481"/>
    </w:pPr>
  </w:style>
  <w:style w:type="table" w:customStyle="1" w:styleId="2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5B4D0-2D95-419B-9D79-5FCF17B78297}">
  <ds:schemaRefs/>
</ds:datastoreItem>
</file>

<file path=docProps/app.xml><?xml version="1.0" encoding="utf-8"?>
<Properties xmlns="http://schemas.openxmlformats.org/officeDocument/2006/extended-properties" xmlns:vt="http://schemas.openxmlformats.org/officeDocument/2006/docPropsVTypes">
  <Template>Normal</Template>
  <Pages>39</Pages>
  <Words>16391</Words>
  <Characters>17452</Characters>
  <Lines>171</Lines>
  <Paragraphs>48</Paragraphs>
  <TotalTime>11</TotalTime>
  <ScaleCrop>false</ScaleCrop>
  <LinksUpToDate>false</LinksUpToDate>
  <CharactersWithSpaces>18586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2020-02-28T01:42:00Z</dcterms:created>
  <dc:creator>THINKPAD</dc:creator>
  <cp:lastModifiedBy>罗丹</cp:lastModifiedBy>
  <dcterms:modified xsi:type="dcterms:W3CDTF">2024-07-05T06:59:10Z</dcterms:modified>
  <dc:title>潍坊滨海经济开发区围滩河、丹河及崔家河</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19410681AC5940A8968C3798D1E6AF7E_13</vt:lpwstr>
  </property>
</Properties>
</file>