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西安高新科技职业学院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关于举办首届会计实务技能大赛的通知</w:t>
      </w:r>
    </w:p>
    <w:p>
      <w:pPr>
        <w:keepNext w:val="0"/>
        <w:keepLines w:val="0"/>
        <w:pageBreakBefore w:val="0"/>
        <w:widowControl w:val="0"/>
        <w:kinsoku/>
        <w:wordWrap/>
        <w:overflowPunct/>
        <w:topLinePunct w:val="0"/>
        <w:autoSpaceDE/>
        <w:autoSpaceDN/>
        <w:bidi w:val="0"/>
        <w:adjustRightInd/>
        <w:snapToGrid/>
        <w:spacing w:line="48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lang w:val="en-US" w:eastAsia="zh-CN"/>
        </w:rPr>
        <w:t>各系（部）、处（室）、各教学班</w:t>
      </w:r>
      <w:r>
        <w:rPr>
          <w:rFonts w:hint="eastAsia"/>
        </w:rPr>
        <w:t>：</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根据《陕西省教育厅办公室关于举办 2022 年陕西省职业院校技能大赛的通知》（陕教职办〔2022〕5 号）精神，我院特举办首届会计实务技能大赛，现将有关事项通知各部门，请各部门按时完成任务。</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36" w:firstLineChars="200"/>
        <w:jc w:val="left"/>
        <w:textAlignment w:val="auto"/>
        <w:rPr>
          <w:rFonts w:hint="eastAsia" w:ascii="黑体" w:hAnsi="黑体" w:eastAsia="黑体" w:cs="黑体"/>
          <w:kern w:val="44"/>
          <w:sz w:val="32"/>
          <w:szCs w:val="32"/>
        </w:rPr>
      </w:pPr>
      <w:r>
        <w:rPr>
          <w:rFonts w:hint="eastAsia" w:ascii="黑体" w:hAnsi="黑体" w:eastAsia="黑体" w:cs="黑体"/>
          <w:kern w:val="44"/>
          <w:sz w:val="32"/>
          <w:szCs w:val="32"/>
        </w:rPr>
        <w:t>竞赛目的</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竞赛，为我校学生提供一个充分展示会计专业技能和相互学习与交流的平台，展示学院内涵建设成果，激发和调动行业、企业关注和参与会计专业教学改革的主动性和积极性，全面提升高职高专财经职业人才培养工作水平，展示财经教育改革成果及师生良好精神面貌的目的，实现“以赛促教、以赛促学、以赛促改、以赛促建”的目标。</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36" w:firstLineChars="200"/>
        <w:jc w:val="left"/>
        <w:textAlignment w:val="auto"/>
        <w:rPr>
          <w:rFonts w:hint="eastAsia" w:ascii="黑体" w:hAnsi="黑体" w:eastAsia="黑体" w:cs="黑体"/>
          <w:kern w:val="44"/>
          <w:sz w:val="32"/>
          <w:szCs w:val="32"/>
        </w:rPr>
      </w:pPr>
      <w:r>
        <w:rPr>
          <w:rFonts w:hint="eastAsia" w:ascii="黑体" w:hAnsi="黑体" w:eastAsia="黑体" w:cs="黑体"/>
          <w:kern w:val="44"/>
          <w:sz w:val="32"/>
          <w:szCs w:val="32"/>
        </w:rPr>
        <w:t>竞赛组织机构</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主办单位：西安高新科技职业学院</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承办单位：财经系</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协办单位：教务处，院党委宣传</w:t>
      </w:r>
      <w:r>
        <w:rPr>
          <w:rFonts w:hint="eastAsia" w:cs="仿宋_GB2312"/>
          <w:color w:val="000000"/>
          <w:sz w:val="32"/>
          <w:szCs w:val="32"/>
          <w:lang w:eastAsia="zh-CN"/>
        </w:rPr>
        <w:t>处</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36" w:firstLineChars="200"/>
        <w:jc w:val="left"/>
        <w:textAlignment w:val="auto"/>
        <w:rPr>
          <w:rFonts w:hint="eastAsia" w:ascii="黑体" w:hAnsi="黑体" w:eastAsia="黑体" w:cs="黑体"/>
          <w:kern w:val="44"/>
          <w:sz w:val="32"/>
          <w:szCs w:val="32"/>
        </w:rPr>
      </w:pPr>
      <w:r>
        <w:rPr>
          <w:rFonts w:hint="eastAsia" w:ascii="黑体" w:hAnsi="黑体" w:eastAsia="黑体" w:cs="黑体"/>
          <w:kern w:val="44"/>
          <w:sz w:val="32"/>
          <w:szCs w:val="32"/>
        </w:rPr>
        <w:t>赛事安排</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（一）比赛时间：</w:t>
      </w:r>
      <w:r>
        <w:rPr>
          <w:rFonts w:hint="eastAsia" w:ascii="仿宋_GB2312" w:hAnsi="仿宋_GB2312" w:eastAsia="仿宋_GB2312" w:cs="仿宋_GB2312"/>
          <w:color w:val="000000"/>
          <w:sz w:val="32"/>
          <w:szCs w:val="32"/>
        </w:rPr>
        <w:t>2023年5月26日——5月29日</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rPr>
        <w:t>（二）参赛对象及组队方式</w:t>
      </w:r>
      <w:r>
        <w:rPr>
          <w:rFonts w:hint="eastAsia" w:ascii="楷体_GB2312" w:hAnsi="楷体_GB2312" w:eastAsia="楷体_GB2312" w:cs="楷体_GB2312"/>
          <w:b/>
          <w:bCs/>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1.参赛对象：</w:t>
      </w:r>
      <w:r>
        <w:rPr>
          <w:rFonts w:hint="eastAsia" w:ascii="仿宋_GB2312" w:hAnsi="仿宋_GB2312" w:eastAsia="仿宋_GB2312" w:cs="仿宋_GB2312"/>
          <w:color w:val="000000"/>
          <w:sz w:val="32"/>
          <w:szCs w:val="32"/>
        </w:rPr>
        <w:t>全体在校学生</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2.组队方式：</w:t>
      </w:r>
      <w:r>
        <w:rPr>
          <w:rFonts w:hint="eastAsia" w:ascii="仿宋_GB2312" w:hAnsi="仿宋_GB2312" w:eastAsia="仿宋_GB2312" w:cs="仿宋_GB2312"/>
          <w:color w:val="000000"/>
          <w:sz w:val="32"/>
          <w:szCs w:val="32"/>
        </w:rPr>
        <w:t>本赛项为团队赛，每个参赛队由4名选手和1名指导教师组成。队内自行决定选手分工，</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在规定时间内完成所有赛项模块。 </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 xml:space="preserve">（三）竞赛内容 </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三个环节总分1000分，其中会计素养与智能工具应用环节总分200分，财务会计与大数据财务分析环节400分，大数据管理会计环节400分。</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1.会计素养与智能工具应用</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会计素养与智能工具应用环节竞赛内容包括：会计素养、大数据素养、Python基础知识、智能BI应用、RPA财务机器人开发与应用。本环节为个人赛，不分岗位。</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（1）会计素养</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主要包括会计基础知识、财经法规与会计职业道德、大数据基本概念、大数据基本特征、Python基础知识、RPA基础知识、数据结构、以及SQL、Python基础知识等。试题采用单选题、多选题和判断题等题型。</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（2）智能BI应用</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利用BI工具及大数据财务分析模型，根据业务需求，选择适用的分析模型图表，设计方案，完成可视化呈现。</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（3）财务机器人开发与应用</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企业日常发生的一些简单、重复的经济业务，通过OCR扫描自动识别企业票据，对识别出的企业票据进行审核，由系统自动生成记账凭证。按照给定的财务案例背景描述，梳理业务流程及业务痛点，遵循RPA财务机器人适用标准、业务数据规范及标准，分析机器人开发的可行性与必要性，利用流程自动化工具设计开发RPA财务机器人。</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2.财务会计与大数据财务分析</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竞赛环节四位学生通过扮演会计主管、资金出纳、成本会计、审核会计四个财务岗位，以中小型企业业务内容和处理程序、代理记账公司业务内容和处理程序、集团财务共享中心的业务内容和处理程序为依据，岗位分工协作从建账、凭证编制、审核、过账、自动结转损益、结账到生成账簿、报表等模拟企业业务处理过程，考核学生财务会计基本技能、出纳实务、成本核算与管理、企业财务会计实务、税费计算与申报、纳税筹划、报表编制等核心专业技能及职业素养。案例模拟一家中型制造企业一个月的完整经济业务，会计核算依据 《企业会计准则》和现行税法，四个岗位人员协同分工完成约100 笔业务。 </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3.大数据管理会计</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数据管理会计环节竞赛基于企业的管理会计岗位群设计，将大数据采集、商业可视化分析融入财务大数据，结合财务专业理论进行商业问题的分析。考查学生掌握运用管理会计方法及工具处理实际发生的各项业务的能力，提升学生专业技能。</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 xml:space="preserve">（四）竞赛试题及平台 </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pPr>
      <w:r>
        <w:rPr>
          <w:rFonts w:hint="eastAsia" w:ascii="仿宋_GB2312" w:hAnsi="仿宋_GB2312" w:eastAsia="仿宋_GB2312" w:cs="仿宋_GB2312"/>
          <w:color w:val="000000"/>
          <w:sz w:val="32"/>
          <w:szCs w:val="32"/>
        </w:rPr>
        <w:t>为保证竞赛公平、公正，本次竞赛试题中会计素养与智能工具应用环节和大数据管理会计环节由组委会命题，通过“职教云”平台进行在线考试，财务会计与大数据财务分析环节选手登陆我院云财务实训平台192.168.2.200:8095，进行在线考试。相关环节均提前开放训练平台，供参赛选手训练试用。</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36" w:firstLineChars="200"/>
        <w:jc w:val="left"/>
        <w:textAlignment w:val="auto"/>
        <w:rPr>
          <w:rFonts w:hint="eastAsia" w:ascii="黑体" w:hAnsi="黑体" w:eastAsia="黑体" w:cs="黑体"/>
          <w:b/>
          <w:bCs/>
          <w:color w:val="000000"/>
          <w:kern w:val="0"/>
          <w:sz w:val="32"/>
          <w:szCs w:val="32"/>
          <w:lang w:bidi="ar"/>
        </w:rPr>
      </w:pPr>
      <w:r>
        <w:rPr>
          <w:rFonts w:hint="eastAsia" w:ascii="黑体" w:hAnsi="黑体" w:eastAsia="黑体" w:cs="黑体"/>
          <w:kern w:val="44"/>
          <w:sz w:val="32"/>
          <w:szCs w:val="32"/>
        </w:rPr>
        <w:t>竞赛流程</w:t>
      </w:r>
      <w:r>
        <w:rPr>
          <w:rFonts w:hint="eastAsia" w:ascii="黑体" w:hAnsi="黑体" w:eastAsia="黑体" w:cs="黑体"/>
          <w:b/>
          <w:bCs/>
          <w:color w:val="00000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 xml:space="preserve">（一）报名 </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1.请各位参赛选手自行组队，下载报名信息表（见附件），填写完成后发送至指定邮箱：379102242@qq.com.时间：即日起——2023年5月22日；</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2.参赛选手和指导教师报名获得确认后不得随意更换。如备赛过程中参赛选手和指导教师因故无法参赛，须向组委会于相应赛项开赛2个工作日之前出具书面说明，经大赛组委会办公室核实后予以更换</w:t>
      </w:r>
      <w:r>
        <w:rPr>
          <w:rFonts w:hint="eastAsia"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 xml:space="preserve">（二）在线训练 </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训练方式：报名后即可分配账号密码，登录相关全真模拟训练平台，通过实训平台练习。</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训练时间：即日起至2023年5月25日</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pPr>
      <w:r>
        <w:rPr>
          <w:rFonts w:hint="eastAsia" w:ascii="仿宋_GB2312" w:hAnsi="仿宋_GB2312" w:eastAsia="仿宋_GB2312" w:cs="仿宋_GB2312"/>
          <w:color w:val="000000"/>
          <w:sz w:val="32"/>
          <w:szCs w:val="32"/>
        </w:rPr>
        <w:t>训练答疑：QQ群在线答疑（739880777）</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联系人：胡银玲   </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温巧    </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 xml:space="preserve">（三）校赛 </w:t>
      </w:r>
    </w:p>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在学院会计实训室，通过竞赛全真模拟训练平台比赛。具体时间安排如下：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1"/>
        <w:gridCol w:w="2777"/>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1" w:type="dxa"/>
            <w:vAlign w:val="center"/>
          </w:tcPr>
          <w:p>
            <w:pPr>
              <w:pStyle w:val="2"/>
              <w:pageBreakBefore w:val="0"/>
              <w:kinsoku/>
              <w:wordWrap/>
              <w:overflowPunct/>
              <w:topLinePunct w:val="0"/>
              <w:autoSpaceDE/>
              <w:autoSpaceDN/>
              <w:bidi w:val="0"/>
              <w:adjustRightInd/>
              <w:snapToGrid/>
              <w:spacing w:line="560" w:lineRule="exact"/>
              <w:ind w:firstLine="834" w:firstLineChars="300"/>
              <w:jc w:val="both"/>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日期</w:t>
            </w:r>
          </w:p>
        </w:tc>
        <w:tc>
          <w:tcPr>
            <w:tcW w:w="2777" w:type="dxa"/>
            <w:vAlign w:val="center"/>
          </w:tcPr>
          <w:p>
            <w:pPr>
              <w:pStyle w:val="2"/>
              <w:pageBreakBefore w:val="0"/>
              <w:kinsoku/>
              <w:wordWrap/>
              <w:overflowPunct/>
              <w:topLinePunct w:val="0"/>
              <w:autoSpaceDE/>
              <w:autoSpaceDN/>
              <w:bidi w:val="0"/>
              <w:adjustRightInd/>
              <w:snapToGrid/>
              <w:spacing w:line="560" w:lineRule="exact"/>
              <w:ind w:firstLine="1112" w:firstLineChars="400"/>
              <w:jc w:val="both"/>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时间</w:t>
            </w:r>
          </w:p>
        </w:tc>
        <w:tc>
          <w:tcPr>
            <w:tcW w:w="2768" w:type="dxa"/>
            <w:vAlign w:val="center"/>
          </w:tcPr>
          <w:p>
            <w:pPr>
              <w:pStyle w:val="2"/>
              <w:pageBreakBefore w:val="0"/>
              <w:kinsoku/>
              <w:wordWrap/>
              <w:overflowPunct/>
              <w:topLinePunct w:val="0"/>
              <w:autoSpaceDE/>
              <w:autoSpaceDN/>
              <w:bidi w:val="0"/>
              <w:adjustRightInd/>
              <w:snapToGrid/>
              <w:spacing w:line="560" w:lineRule="exact"/>
              <w:ind w:firstLine="1112" w:firstLineChars="400"/>
              <w:jc w:val="both"/>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1" w:type="dxa"/>
            <w:vAlign w:val="center"/>
          </w:tcPr>
          <w:p>
            <w:pPr>
              <w:pStyle w:val="2"/>
              <w:pageBreakBefore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202</w:t>
            </w:r>
            <w:r>
              <w:rPr>
                <w:rFonts w:ascii="仿宋" w:hAnsi="仿宋" w:eastAsia="仿宋" w:cs="仿宋"/>
                <w:color w:val="000000"/>
                <w:kern w:val="0"/>
                <w:sz w:val="28"/>
                <w:szCs w:val="28"/>
                <w:lang w:bidi="ar"/>
              </w:rPr>
              <w:t>3</w:t>
            </w:r>
            <w:r>
              <w:rPr>
                <w:rFonts w:hint="eastAsia" w:ascii="仿宋" w:hAnsi="仿宋" w:eastAsia="仿宋" w:cs="仿宋"/>
                <w:color w:val="000000"/>
                <w:kern w:val="0"/>
                <w:sz w:val="28"/>
                <w:szCs w:val="28"/>
                <w:lang w:bidi="ar"/>
              </w:rPr>
              <w:t>年5月2</w:t>
            </w:r>
            <w:r>
              <w:rPr>
                <w:rFonts w:ascii="仿宋" w:hAnsi="仿宋" w:eastAsia="仿宋" w:cs="仿宋"/>
                <w:color w:val="000000"/>
                <w:kern w:val="0"/>
                <w:sz w:val="28"/>
                <w:szCs w:val="28"/>
                <w:lang w:bidi="ar"/>
              </w:rPr>
              <w:t>5</w:t>
            </w:r>
            <w:r>
              <w:rPr>
                <w:rFonts w:hint="eastAsia" w:ascii="仿宋" w:hAnsi="仿宋" w:eastAsia="仿宋" w:cs="仿宋"/>
                <w:color w:val="000000"/>
                <w:kern w:val="0"/>
                <w:sz w:val="28"/>
                <w:szCs w:val="28"/>
                <w:lang w:bidi="ar"/>
              </w:rPr>
              <w:t>日</w:t>
            </w:r>
          </w:p>
        </w:tc>
        <w:tc>
          <w:tcPr>
            <w:tcW w:w="2777" w:type="dxa"/>
            <w:vAlign w:val="center"/>
          </w:tcPr>
          <w:p>
            <w:pPr>
              <w:pStyle w:val="2"/>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r>
              <w:rPr>
                <w:rFonts w:ascii="仿宋" w:hAnsi="仿宋" w:eastAsia="仿宋" w:cs="仿宋"/>
                <w:color w:val="000000"/>
                <w:kern w:val="0"/>
                <w:sz w:val="28"/>
                <w:szCs w:val="28"/>
                <w:lang w:bidi="ar"/>
              </w:rPr>
              <w:t>5</w:t>
            </w:r>
            <w:r>
              <w:rPr>
                <w:rFonts w:hint="eastAsia" w:ascii="仿宋" w:hAnsi="仿宋" w:eastAsia="仿宋" w:cs="仿宋"/>
                <w:color w:val="000000"/>
                <w:kern w:val="0"/>
                <w:sz w:val="28"/>
                <w:szCs w:val="28"/>
                <w:lang w:bidi="ar"/>
              </w:rPr>
              <w:t>:00——17:00</w:t>
            </w:r>
          </w:p>
        </w:tc>
        <w:tc>
          <w:tcPr>
            <w:tcW w:w="2768" w:type="dxa"/>
            <w:vAlign w:val="center"/>
          </w:tcPr>
          <w:p>
            <w:pPr>
              <w:pStyle w:val="2"/>
              <w:pageBreakBefore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布置赛场，检查比赛环境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1" w:type="dxa"/>
            <w:vMerge w:val="restart"/>
            <w:vAlign w:val="center"/>
          </w:tcPr>
          <w:p>
            <w:pPr>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2023年5月2</w:t>
            </w:r>
            <w:r>
              <w:rPr>
                <w:rFonts w:ascii="仿宋" w:hAnsi="仿宋" w:eastAsia="仿宋" w:cs="仿宋"/>
                <w:color w:val="000000"/>
                <w:kern w:val="0"/>
                <w:sz w:val="28"/>
                <w:szCs w:val="28"/>
                <w:lang w:bidi="ar"/>
              </w:rPr>
              <w:t>6</w:t>
            </w:r>
            <w:r>
              <w:rPr>
                <w:rFonts w:hint="eastAsia" w:ascii="仿宋" w:hAnsi="仿宋" w:eastAsia="仿宋" w:cs="仿宋"/>
                <w:color w:val="000000"/>
                <w:kern w:val="0"/>
                <w:sz w:val="28"/>
                <w:szCs w:val="28"/>
                <w:lang w:bidi="ar"/>
              </w:rPr>
              <w:t>日</w:t>
            </w:r>
          </w:p>
        </w:tc>
        <w:tc>
          <w:tcPr>
            <w:tcW w:w="2777" w:type="dxa"/>
            <w:vAlign w:val="center"/>
          </w:tcPr>
          <w:p>
            <w:pPr>
              <w:pStyle w:val="2"/>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13:</w:t>
            </w:r>
            <w:r>
              <w:rPr>
                <w:rFonts w:ascii="仿宋" w:hAnsi="仿宋" w:eastAsia="仿宋" w:cs="仿宋"/>
                <w:color w:val="000000"/>
                <w:kern w:val="0"/>
                <w:sz w:val="28"/>
                <w:szCs w:val="28"/>
                <w:lang w:bidi="ar"/>
              </w:rPr>
              <w:t>2</w:t>
            </w:r>
            <w:r>
              <w:rPr>
                <w:rFonts w:hint="eastAsia" w:ascii="仿宋" w:hAnsi="仿宋" w:eastAsia="仿宋" w:cs="仿宋"/>
                <w:color w:val="000000"/>
                <w:kern w:val="0"/>
                <w:sz w:val="28"/>
                <w:szCs w:val="28"/>
                <w:lang w:bidi="ar"/>
              </w:rPr>
              <w:t>0——13:</w:t>
            </w:r>
            <w:r>
              <w:rPr>
                <w:rFonts w:ascii="仿宋" w:hAnsi="仿宋" w:eastAsia="仿宋" w:cs="仿宋"/>
                <w:color w:val="000000"/>
                <w:kern w:val="0"/>
                <w:sz w:val="28"/>
                <w:szCs w:val="28"/>
                <w:lang w:bidi="ar"/>
              </w:rPr>
              <w:t>3</w:t>
            </w:r>
            <w:r>
              <w:rPr>
                <w:rFonts w:hint="eastAsia" w:ascii="仿宋" w:hAnsi="仿宋" w:eastAsia="仿宋" w:cs="仿宋"/>
                <w:color w:val="000000"/>
                <w:kern w:val="0"/>
                <w:sz w:val="28"/>
                <w:szCs w:val="28"/>
                <w:lang w:bidi="ar"/>
              </w:rPr>
              <w:t>0</w:t>
            </w:r>
          </w:p>
        </w:tc>
        <w:tc>
          <w:tcPr>
            <w:tcW w:w="2768" w:type="dxa"/>
            <w:vAlign w:val="center"/>
          </w:tcPr>
          <w:p>
            <w:pPr>
              <w:pStyle w:val="2"/>
              <w:pageBreakBefore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检录入场，登录及信息检查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1" w:type="dxa"/>
            <w:vMerge w:val="continue"/>
            <w:vAlign w:val="center"/>
          </w:tcPr>
          <w:p>
            <w:pPr>
              <w:pStyle w:val="2"/>
              <w:pageBreakBefore w:val="0"/>
              <w:kinsoku/>
              <w:wordWrap/>
              <w:overflowPunct/>
              <w:topLinePunct w:val="0"/>
              <w:autoSpaceDE/>
              <w:autoSpaceDN/>
              <w:bidi w:val="0"/>
              <w:adjustRightInd/>
              <w:snapToGrid/>
              <w:spacing w:line="560" w:lineRule="exact"/>
              <w:ind w:firstLine="560"/>
              <w:jc w:val="center"/>
              <w:textAlignment w:val="auto"/>
              <w:rPr>
                <w:rFonts w:ascii="仿宋" w:hAnsi="仿宋" w:eastAsia="仿宋" w:cs="仿宋"/>
                <w:color w:val="000000"/>
                <w:kern w:val="0"/>
                <w:sz w:val="28"/>
                <w:szCs w:val="28"/>
                <w:lang w:bidi="ar"/>
              </w:rPr>
            </w:pPr>
          </w:p>
        </w:tc>
        <w:tc>
          <w:tcPr>
            <w:tcW w:w="2777" w:type="dxa"/>
            <w:vAlign w:val="center"/>
          </w:tcPr>
          <w:p>
            <w:pPr>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13:</w:t>
            </w:r>
            <w:r>
              <w:rPr>
                <w:rFonts w:ascii="仿宋" w:hAnsi="仿宋" w:eastAsia="仿宋" w:cs="仿宋"/>
                <w:color w:val="000000"/>
                <w:kern w:val="0"/>
                <w:sz w:val="28"/>
                <w:szCs w:val="28"/>
                <w:lang w:bidi="ar"/>
              </w:rPr>
              <w:t>30</w:t>
            </w:r>
            <w:r>
              <w:rPr>
                <w:rFonts w:hint="eastAsia" w:ascii="仿宋" w:hAnsi="仿宋" w:eastAsia="仿宋" w:cs="仿宋"/>
                <w:color w:val="000000"/>
                <w:kern w:val="0"/>
                <w:sz w:val="28"/>
                <w:szCs w:val="28"/>
                <w:lang w:bidi="ar"/>
              </w:rPr>
              <w:t>——14:</w:t>
            </w:r>
            <w:r>
              <w:rPr>
                <w:rFonts w:ascii="仿宋" w:hAnsi="仿宋" w:eastAsia="仿宋" w:cs="仿宋"/>
                <w:color w:val="000000"/>
                <w:kern w:val="0"/>
                <w:sz w:val="28"/>
                <w:szCs w:val="28"/>
                <w:lang w:bidi="ar"/>
              </w:rPr>
              <w:t>3</w:t>
            </w:r>
            <w:r>
              <w:rPr>
                <w:rFonts w:hint="eastAsia" w:ascii="仿宋" w:hAnsi="仿宋" w:eastAsia="仿宋" w:cs="仿宋"/>
                <w:color w:val="000000"/>
                <w:kern w:val="0"/>
                <w:sz w:val="28"/>
                <w:szCs w:val="28"/>
                <w:lang w:bidi="ar"/>
              </w:rPr>
              <w:t>0</w:t>
            </w:r>
          </w:p>
        </w:tc>
        <w:tc>
          <w:tcPr>
            <w:tcW w:w="2768" w:type="dxa"/>
            <w:vAlign w:val="center"/>
          </w:tcPr>
          <w:p>
            <w:pPr>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会计素养与智能工具应用环节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1" w:type="dxa"/>
            <w:vMerge w:val="continue"/>
            <w:vAlign w:val="center"/>
          </w:tcPr>
          <w:p>
            <w:pPr>
              <w:pStyle w:val="2"/>
              <w:pageBreakBefore w:val="0"/>
              <w:kinsoku/>
              <w:wordWrap/>
              <w:overflowPunct/>
              <w:topLinePunct w:val="0"/>
              <w:autoSpaceDE/>
              <w:autoSpaceDN/>
              <w:bidi w:val="0"/>
              <w:adjustRightInd/>
              <w:snapToGrid/>
              <w:spacing w:line="560" w:lineRule="exact"/>
              <w:ind w:firstLine="560"/>
              <w:jc w:val="center"/>
              <w:textAlignment w:val="auto"/>
              <w:rPr>
                <w:rFonts w:ascii="仿宋" w:hAnsi="仿宋" w:eastAsia="仿宋" w:cs="仿宋"/>
                <w:color w:val="000000"/>
                <w:kern w:val="0"/>
                <w:sz w:val="28"/>
                <w:szCs w:val="28"/>
                <w:lang w:bidi="ar"/>
              </w:rPr>
            </w:pPr>
          </w:p>
        </w:tc>
        <w:tc>
          <w:tcPr>
            <w:tcW w:w="2777" w:type="dxa"/>
            <w:vAlign w:val="center"/>
          </w:tcPr>
          <w:p>
            <w:pPr>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14:</w:t>
            </w:r>
            <w:r>
              <w:rPr>
                <w:rFonts w:ascii="仿宋" w:hAnsi="仿宋" w:eastAsia="仿宋" w:cs="仿宋"/>
                <w:color w:val="000000"/>
                <w:kern w:val="0"/>
                <w:sz w:val="28"/>
                <w:szCs w:val="28"/>
                <w:lang w:bidi="ar"/>
              </w:rPr>
              <w:t>3</w:t>
            </w:r>
            <w:r>
              <w:rPr>
                <w:rFonts w:hint="eastAsia" w:ascii="仿宋" w:hAnsi="仿宋" w:eastAsia="仿宋" w:cs="仿宋"/>
                <w:color w:val="000000"/>
                <w:kern w:val="0"/>
                <w:sz w:val="28"/>
                <w:szCs w:val="28"/>
                <w:lang w:bidi="ar"/>
              </w:rPr>
              <w:t>0——14:50</w:t>
            </w:r>
          </w:p>
        </w:tc>
        <w:tc>
          <w:tcPr>
            <w:tcW w:w="2768" w:type="dxa"/>
            <w:vAlign w:val="center"/>
          </w:tcPr>
          <w:p>
            <w:pPr>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中场休息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1" w:type="dxa"/>
            <w:vMerge w:val="continue"/>
            <w:vAlign w:val="center"/>
          </w:tcPr>
          <w:p>
            <w:pPr>
              <w:pStyle w:val="2"/>
              <w:pageBreakBefore w:val="0"/>
              <w:kinsoku/>
              <w:wordWrap/>
              <w:overflowPunct/>
              <w:topLinePunct w:val="0"/>
              <w:autoSpaceDE/>
              <w:autoSpaceDN/>
              <w:bidi w:val="0"/>
              <w:adjustRightInd/>
              <w:snapToGrid/>
              <w:spacing w:line="560" w:lineRule="exact"/>
              <w:ind w:firstLine="560"/>
              <w:jc w:val="center"/>
              <w:textAlignment w:val="auto"/>
              <w:rPr>
                <w:rFonts w:ascii="仿宋" w:hAnsi="仿宋" w:eastAsia="仿宋" w:cs="仿宋"/>
                <w:color w:val="000000"/>
                <w:kern w:val="0"/>
                <w:sz w:val="28"/>
                <w:szCs w:val="28"/>
                <w:lang w:bidi="ar"/>
              </w:rPr>
            </w:pPr>
          </w:p>
        </w:tc>
        <w:tc>
          <w:tcPr>
            <w:tcW w:w="2777" w:type="dxa"/>
            <w:vAlign w:val="center"/>
          </w:tcPr>
          <w:p>
            <w:pPr>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14:50——16:50</w:t>
            </w:r>
          </w:p>
        </w:tc>
        <w:tc>
          <w:tcPr>
            <w:tcW w:w="2768" w:type="dxa"/>
            <w:vAlign w:val="center"/>
          </w:tcPr>
          <w:p>
            <w:pPr>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大数据管理会计环节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1" w:type="dxa"/>
            <w:vMerge w:val="restart"/>
            <w:vAlign w:val="center"/>
          </w:tcPr>
          <w:p>
            <w:pPr>
              <w:pStyle w:val="2"/>
              <w:pageBreakBefore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w:t>
            </w:r>
            <w:r>
              <w:rPr>
                <w:rFonts w:ascii="仿宋" w:hAnsi="仿宋" w:eastAsia="仿宋" w:cs="仿宋"/>
                <w:color w:val="000000"/>
                <w:kern w:val="0"/>
                <w:sz w:val="28"/>
                <w:szCs w:val="28"/>
                <w:lang w:bidi="ar"/>
              </w:rPr>
              <w:t>023</w:t>
            </w:r>
            <w:r>
              <w:rPr>
                <w:rFonts w:hint="eastAsia" w:ascii="仿宋" w:hAnsi="仿宋" w:eastAsia="仿宋" w:cs="仿宋"/>
                <w:color w:val="000000"/>
                <w:kern w:val="0"/>
                <w:sz w:val="28"/>
                <w:szCs w:val="28"/>
                <w:lang w:bidi="ar"/>
              </w:rPr>
              <w:t>年5月2</w:t>
            </w:r>
            <w:r>
              <w:rPr>
                <w:rFonts w:ascii="仿宋" w:hAnsi="仿宋" w:eastAsia="仿宋" w:cs="仿宋"/>
                <w:color w:val="000000"/>
                <w:kern w:val="0"/>
                <w:sz w:val="28"/>
                <w:szCs w:val="28"/>
                <w:lang w:bidi="ar"/>
              </w:rPr>
              <w:t>9</w:t>
            </w:r>
            <w:r>
              <w:rPr>
                <w:rFonts w:hint="eastAsia" w:ascii="仿宋" w:hAnsi="仿宋" w:eastAsia="仿宋" w:cs="仿宋"/>
                <w:color w:val="000000"/>
                <w:kern w:val="0"/>
                <w:sz w:val="28"/>
                <w:szCs w:val="28"/>
                <w:lang w:bidi="ar"/>
              </w:rPr>
              <w:t>日</w:t>
            </w:r>
          </w:p>
        </w:tc>
        <w:tc>
          <w:tcPr>
            <w:tcW w:w="2777" w:type="dxa"/>
            <w:vAlign w:val="center"/>
          </w:tcPr>
          <w:p>
            <w:pPr>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r>
              <w:rPr>
                <w:rFonts w:ascii="仿宋" w:hAnsi="仿宋" w:eastAsia="仿宋" w:cs="仿宋"/>
                <w:color w:val="000000"/>
                <w:kern w:val="0"/>
                <w:sz w:val="28"/>
                <w:szCs w:val="28"/>
                <w:lang w:bidi="ar"/>
              </w:rPr>
              <w:t>3</w:t>
            </w:r>
            <w:r>
              <w:rPr>
                <w:rFonts w:hint="eastAsia" w:ascii="仿宋" w:hAnsi="仿宋" w:eastAsia="仿宋" w:cs="仿宋"/>
                <w:color w:val="000000"/>
                <w:kern w:val="0"/>
                <w:sz w:val="28"/>
                <w:szCs w:val="28"/>
                <w:lang w:bidi="ar"/>
              </w:rPr>
              <w:t>:3</w:t>
            </w:r>
            <w:r>
              <w:rPr>
                <w:rFonts w:ascii="仿宋" w:hAnsi="仿宋" w:eastAsia="仿宋" w:cs="仿宋"/>
                <w:color w:val="000000"/>
                <w:kern w:val="0"/>
                <w:sz w:val="28"/>
                <w:szCs w:val="28"/>
                <w:lang w:bidi="ar"/>
              </w:rPr>
              <w:t>0</w:t>
            </w:r>
            <w:r>
              <w:rPr>
                <w:rFonts w:hint="eastAsia" w:ascii="仿宋" w:hAnsi="仿宋" w:eastAsia="仿宋" w:cs="仿宋"/>
                <w:color w:val="000000"/>
                <w:kern w:val="0"/>
                <w:sz w:val="28"/>
                <w:szCs w:val="28"/>
                <w:lang w:bidi="ar"/>
              </w:rPr>
              <w:t>——</w:t>
            </w:r>
            <w:r>
              <w:rPr>
                <w:rFonts w:ascii="仿宋" w:hAnsi="仿宋" w:eastAsia="仿宋" w:cs="仿宋"/>
                <w:color w:val="000000"/>
                <w:kern w:val="0"/>
                <w:sz w:val="28"/>
                <w:szCs w:val="28"/>
                <w:lang w:bidi="ar"/>
              </w:rPr>
              <w:t>13</w:t>
            </w:r>
            <w:r>
              <w:rPr>
                <w:rFonts w:hint="eastAsia" w:ascii="仿宋" w:hAnsi="仿宋" w:eastAsia="仿宋" w:cs="仿宋"/>
                <w:color w:val="000000"/>
                <w:kern w:val="0"/>
                <w:sz w:val="28"/>
                <w:szCs w:val="28"/>
                <w:lang w:bidi="ar"/>
              </w:rPr>
              <w:t>:</w:t>
            </w:r>
            <w:r>
              <w:rPr>
                <w:rFonts w:ascii="仿宋" w:hAnsi="仿宋" w:eastAsia="仿宋" w:cs="仿宋"/>
                <w:color w:val="000000"/>
                <w:kern w:val="0"/>
                <w:sz w:val="28"/>
                <w:szCs w:val="28"/>
                <w:lang w:bidi="ar"/>
              </w:rPr>
              <w:t>40</w:t>
            </w:r>
          </w:p>
        </w:tc>
        <w:tc>
          <w:tcPr>
            <w:tcW w:w="2768" w:type="dxa"/>
            <w:vAlign w:val="center"/>
          </w:tcPr>
          <w:p>
            <w:pPr>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检录入场，登录及信息检查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1" w:type="dxa"/>
            <w:vMerge w:val="continue"/>
            <w:vAlign w:val="center"/>
          </w:tcPr>
          <w:p>
            <w:pPr>
              <w:pStyle w:val="2"/>
              <w:pageBreakBefore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cs="仿宋"/>
                <w:color w:val="000000"/>
                <w:kern w:val="0"/>
                <w:sz w:val="28"/>
                <w:szCs w:val="28"/>
                <w:lang w:bidi="ar"/>
              </w:rPr>
            </w:pPr>
          </w:p>
        </w:tc>
        <w:tc>
          <w:tcPr>
            <w:tcW w:w="2777" w:type="dxa"/>
            <w:vAlign w:val="center"/>
          </w:tcPr>
          <w:p>
            <w:pPr>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r>
              <w:rPr>
                <w:rFonts w:ascii="仿宋" w:hAnsi="仿宋" w:eastAsia="仿宋" w:cs="仿宋"/>
                <w:color w:val="000000"/>
                <w:kern w:val="0"/>
                <w:sz w:val="28"/>
                <w:szCs w:val="28"/>
                <w:lang w:bidi="ar"/>
              </w:rPr>
              <w:t>3</w:t>
            </w:r>
            <w:r>
              <w:rPr>
                <w:rFonts w:hint="eastAsia" w:ascii="仿宋" w:hAnsi="仿宋" w:eastAsia="仿宋" w:cs="仿宋"/>
                <w:color w:val="000000"/>
                <w:kern w:val="0"/>
                <w:sz w:val="28"/>
                <w:szCs w:val="28"/>
                <w:lang w:bidi="ar"/>
              </w:rPr>
              <w:t>:</w:t>
            </w:r>
            <w:r>
              <w:rPr>
                <w:rFonts w:ascii="仿宋" w:hAnsi="仿宋" w:eastAsia="仿宋" w:cs="仿宋"/>
                <w:color w:val="000000"/>
                <w:kern w:val="0"/>
                <w:sz w:val="28"/>
                <w:szCs w:val="28"/>
                <w:lang w:bidi="ar"/>
              </w:rPr>
              <w:t>40</w:t>
            </w:r>
            <w:r>
              <w:rPr>
                <w:rFonts w:hint="eastAsia" w:ascii="仿宋" w:hAnsi="仿宋" w:eastAsia="仿宋" w:cs="仿宋"/>
                <w:color w:val="000000"/>
                <w:kern w:val="0"/>
                <w:sz w:val="28"/>
                <w:szCs w:val="28"/>
                <w:lang w:bidi="ar"/>
              </w:rPr>
              <w:t>——</w:t>
            </w:r>
            <w:r>
              <w:rPr>
                <w:rFonts w:ascii="仿宋" w:hAnsi="仿宋" w:eastAsia="仿宋" w:cs="仿宋"/>
                <w:color w:val="000000"/>
                <w:kern w:val="0"/>
                <w:sz w:val="28"/>
                <w:szCs w:val="28"/>
                <w:lang w:bidi="ar"/>
              </w:rPr>
              <w:t>16</w:t>
            </w:r>
            <w:r>
              <w:rPr>
                <w:rFonts w:hint="eastAsia" w:ascii="仿宋" w:hAnsi="仿宋" w:eastAsia="仿宋" w:cs="仿宋"/>
                <w:color w:val="000000"/>
                <w:kern w:val="0"/>
                <w:sz w:val="28"/>
                <w:szCs w:val="28"/>
                <w:lang w:bidi="ar"/>
              </w:rPr>
              <w:t>:</w:t>
            </w:r>
            <w:r>
              <w:rPr>
                <w:rFonts w:ascii="仿宋" w:hAnsi="仿宋" w:eastAsia="仿宋" w:cs="仿宋"/>
                <w:color w:val="000000"/>
                <w:kern w:val="0"/>
                <w:sz w:val="28"/>
                <w:szCs w:val="28"/>
                <w:lang w:bidi="ar"/>
              </w:rPr>
              <w:t>40</w:t>
            </w:r>
          </w:p>
        </w:tc>
        <w:tc>
          <w:tcPr>
            <w:tcW w:w="2768" w:type="dxa"/>
            <w:vAlign w:val="center"/>
          </w:tcPr>
          <w:p>
            <w:pPr>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8"/>
                <w:szCs w:val="28"/>
                <w:lang w:bidi="ar"/>
              </w:rPr>
            </w:pPr>
            <w:r>
              <w:rPr>
                <w:rFonts w:hint="eastAsia" w:ascii="仿宋" w:eastAsia="仿宋" w:cs="仿宋"/>
                <w:spacing w:val="-5"/>
                <w:sz w:val="28"/>
                <w:szCs w:val="28"/>
              </w:rPr>
              <w:t>财务会计与大数据财务分析环节</w:t>
            </w:r>
          </w:p>
        </w:tc>
      </w:tr>
    </w:tbl>
    <w:p>
      <w:pPr>
        <w:keepNext w:val="0"/>
        <w:keepLines w:val="0"/>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eastAsia="zh-CN"/>
        </w:rPr>
        <w:t>（四）</w:t>
      </w:r>
      <w:r>
        <w:rPr>
          <w:rFonts w:hint="eastAsia" w:ascii="楷体_GB2312" w:hAnsi="楷体_GB2312" w:eastAsia="楷体_GB2312" w:cs="楷体_GB2312"/>
          <w:b/>
          <w:bCs/>
          <w:color w:val="000000"/>
          <w:sz w:val="32"/>
          <w:szCs w:val="32"/>
        </w:rPr>
        <w:t>比赛结果公布</w:t>
      </w:r>
    </w:p>
    <w:p>
      <w:pPr>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会计技能大赛各参赛队伍成绩将于竞赛结束时当场在各自竞赛平台显示；全部成绩、奖项将于赛后第三个工作日15点前在学院官网公布。</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36" w:firstLineChars="200"/>
        <w:jc w:val="left"/>
        <w:textAlignment w:val="auto"/>
        <w:rPr>
          <w:rFonts w:ascii="黑体" w:hAnsi="黑体" w:eastAsia="黑体" w:cs="黑体"/>
          <w:kern w:val="44"/>
          <w:sz w:val="32"/>
          <w:szCs w:val="32"/>
        </w:rPr>
      </w:pPr>
      <w:r>
        <w:rPr>
          <w:rFonts w:hint="eastAsia" w:ascii="黑体" w:hAnsi="黑体" w:eastAsia="黑体" w:cs="黑体"/>
          <w:kern w:val="44"/>
          <w:sz w:val="32"/>
          <w:szCs w:val="32"/>
        </w:rPr>
        <w:t xml:space="preserve">奖项设置 </w:t>
      </w:r>
    </w:p>
    <w:p>
      <w:pPr>
        <w:pStyle w:val="2"/>
        <w:keepNext/>
        <w:keepLines/>
        <w:pageBreakBefore w:val="0"/>
        <w:widowControl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本次比赛设一等奖一个，二等奖两个，三等奖三个，优秀奖若干，分别发放获奖证书。</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36" w:firstLineChars="200"/>
        <w:jc w:val="left"/>
        <w:textAlignment w:val="auto"/>
        <w:rPr>
          <w:rFonts w:hint="eastAsia" w:ascii="黑体" w:hAnsi="黑体" w:eastAsia="黑体" w:cs="黑体"/>
          <w:kern w:val="44"/>
          <w:sz w:val="32"/>
          <w:szCs w:val="32"/>
        </w:rPr>
      </w:pPr>
      <w:r>
        <w:rPr>
          <w:rFonts w:hint="eastAsia" w:ascii="黑体" w:hAnsi="黑体" w:eastAsia="黑体" w:cs="黑体"/>
          <w:kern w:val="44"/>
          <w:sz w:val="32"/>
          <w:szCs w:val="32"/>
        </w:rPr>
        <w:t xml:space="preserve">技术规范 </w:t>
      </w:r>
    </w:p>
    <w:p>
      <w:pPr>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cs="仿宋_GB2312"/>
          <w:color w:val="000000"/>
          <w:kern w:val="0"/>
          <w:sz w:val="32"/>
          <w:szCs w:val="32"/>
          <w:lang w:val="en-US" w:eastAsia="zh-CN" w:bidi="ar"/>
        </w:rPr>
        <w:t>1.</w:t>
      </w:r>
      <w:r>
        <w:rPr>
          <w:rFonts w:hint="eastAsia" w:ascii="仿宋_GB2312" w:hAnsi="仿宋_GB2312" w:eastAsia="仿宋_GB2312" w:cs="仿宋_GB2312"/>
          <w:color w:val="000000"/>
          <w:kern w:val="0"/>
          <w:sz w:val="32"/>
          <w:szCs w:val="32"/>
          <w:lang w:val="en-US" w:eastAsia="zh-CN" w:bidi="ar"/>
        </w:rPr>
        <w:t xml:space="preserve">采用截止2022年12月31日前发布并开始在一般企业实施的《企业会计准则》。 </w:t>
      </w:r>
    </w:p>
    <w:p>
      <w:pPr>
        <w:pageBreakBefore w:val="0"/>
        <w:widowControl/>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cs="仿宋_GB2312"/>
          <w:color w:val="000000"/>
          <w:kern w:val="0"/>
          <w:sz w:val="32"/>
          <w:szCs w:val="32"/>
          <w:lang w:val="en-US" w:eastAsia="zh-CN" w:bidi="ar"/>
        </w:rPr>
        <w:t>2.</w:t>
      </w:r>
      <w:r>
        <w:rPr>
          <w:rFonts w:hint="eastAsia" w:ascii="仿宋_GB2312" w:hAnsi="仿宋_GB2312" w:eastAsia="仿宋_GB2312" w:cs="仿宋_GB2312"/>
          <w:color w:val="000000"/>
          <w:kern w:val="0"/>
          <w:sz w:val="32"/>
          <w:szCs w:val="32"/>
          <w:lang w:val="en-US" w:eastAsia="zh-CN" w:bidi="ar"/>
        </w:rPr>
        <w:t xml:space="preserve">截止2022年12月31日前发布并开始实施的会计、金融、税务等财经类法规、制度等。 </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val="en-US" w:eastAsia="zh-CN" w:bidi="ar"/>
        </w:rPr>
      </w:pPr>
    </w:p>
    <w:p>
      <w:pPr>
        <w:pStyle w:val="2"/>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kern w:val="0"/>
          <w:sz w:val="40"/>
          <w:szCs w:val="40"/>
          <w:lang w:bidi="ar"/>
        </w:rPr>
      </w:pPr>
      <w:r>
        <w:rPr>
          <w:rFonts w:hint="eastAsia"/>
          <w:lang w:eastAsia="zh-CN" w:bidi="ar"/>
        </w:rPr>
        <w:t>附件：西安高新科技职业学院会计实务技能大赛报名表</w:t>
      </w:r>
    </w:p>
    <w:p>
      <w:pPr>
        <w:pStyle w:val="3"/>
        <w:pageBreakBefore w:val="0"/>
        <w:kinsoku/>
        <w:wordWrap/>
        <w:overflowPunct/>
        <w:topLinePunct w:val="0"/>
        <w:autoSpaceDE/>
        <w:autoSpaceDN/>
        <w:bidi w:val="0"/>
        <w:adjustRightInd/>
        <w:snapToGrid/>
        <w:spacing w:line="560" w:lineRule="exact"/>
        <w:ind w:left="840" w:hanging="420"/>
        <w:textAlignment w:val="auto"/>
        <w:rPr>
          <w:rFonts w:hint="eastAsia" w:eastAsia="仿宋_GB2312"/>
          <w:lang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right="636" w:rightChars="200"/>
        <w:jc w:val="righ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636" w:rightChars="200"/>
        <w:jc w:val="righ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636" w:rightChars="200"/>
        <w:jc w:val="right"/>
        <w:textAlignment w:val="auto"/>
        <w:rPr>
          <w:rFonts w:hint="eastAsia"/>
          <w:lang w:val="en-US" w:eastAsia="zh-CN"/>
        </w:rPr>
      </w:pPr>
      <w:r>
        <w:rPr>
          <w:rFonts w:hint="eastAsia"/>
          <w:lang w:val="en-US" w:eastAsia="zh-CN"/>
        </w:rPr>
        <w:t>西安高新科技职业学院</w:t>
      </w:r>
    </w:p>
    <w:p>
      <w:pPr>
        <w:keepNext w:val="0"/>
        <w:keepLines w:val="0"/>
        <w:pageBreakBefore w:val="0"/>
        <w:widowControl w:val="0"/>
        <w:kinsoku/>
        <w:wordWrap/>
        <w:overflowPunct/>
        <w:topLinePunct w:val="0"/>
        <w:autoSpaceDE/>
        <w:autoSpaceDN/>
        <w:bidi w:val="0"/>
        <w:adjustRightInd/>
        <w:snapToGrid/>
        <w:spacing w:line="560" w:lineRule="exact"/>
        <w:ind w:right="1749" w:rightChars="550"/>
        <w:jc w:val="right"/>
        <w:textAlignment w:val="auto"/>
        <w:rPr>
          <w:rFonts w:hint="default"/>
          <w:lang w:val="en-US" w:eastAsia="zh-CN"/>
        </w:rPr>
      </w:pPr>
      <w:r>
        <w:rPr>
          <w:rFonts w:hint="eastAsia"/>
          <w:lang w:val="en-US" w:eastAsia="zh-CN"/>
        </w:rPr>
        <w:t>教务处</w:t>
      </w:r>
    </w:p>
    <w:p>
      <w:pPr>
        <w:keepNext w:val="0"/>
        <w:keepLines w:val="0"/>
        <w:pageBreakBefore w:val="0"/>
        <w:widowControl w:val="0"/>
        <w:kinsoku/>
        <w:wordWrap/>
        <w:overflowPunct/>
        <w:topLinePunct w:val="0"/>
        <w:autoSpaceDE/>
        <w:autoSpaceDN/>
        <w:bidi w:val="0"/>
        <w:adjustRightInd/>
        <w:snapToGrid/>
        <w:spacing w:line="560" w:lineRule="exact"/>
        <w:ind w:right="982" w:rightChars="309"/>
        <w:jc w:val="right"/>
        <w:textAlignment w:val="auto"/>
      </w:pPr>
      <w:r>
        <w:rPr>
          <w:rFonts w:hint="eastAsia"/>
          <w:lang w:val="en-US" w:eastAsia="zh-CN"/>
        </w:rPr>
        <w:t>2023年4月28日</w:t>
      </w:r>
    </w:p>
    <w:p>
      <w:pPr>
        <w:ind w:right="318" w:rightChars="100"/>
        <w:rPr>
          <w:rFonts w:hint="eastAsia" w:ascii="黑体" w:hAnsi="黑体" w:eastAsia="黑体" w:cs="黑体"/>
          <w:sz w:val="32"/>
          <w:szCs w:val="32"/>
          <w:lang w:val="en-US" w:eastAsia="zh-CN"/>
        </w:rPr>
      </w:pPr>
    </w:p>
    <w:p>
      <w:pPr>
        <w:ind w:right="318" w:rightChars="100"/>
        <w:rPr>
          <w:rFonts w:hint="eastAsia" w:ascii="黑体" w:hAnsi="黑体" w:eastAsia="黑体" w:cs="黑体"/>
          <w:sz w:val="32"/>
          <w:szCs w:val="32"/>
          <w:lang w:val="en-US" w:eastAsia="zh-CN"/>
        </w:rPr>
      </w:pPr>
    </w:p>
    <w:p>
      <w:pPr>
        <w:ind w:right="318" w:rightChars="100"/>
        <w:rPr>
          <w:rFonts w:hint="eastAsia" w:ascii="黑体" w:hAnsi="黑体" w:eastAsia="黑体" w:cs="黑体"/>
          <w:sz w:val="32"/>
          <w:szCs w:val="32"/>
          <w:lang w:val="en-US" w:eastAsia="zh-CN"/>
        </w:rPr>
      </w:pPr>
    </w:p>
    <w:p>
      <w:pPr>
        <w:ind w:right="318" w:rightChars="100"/>
        <w:rPr>
          <w:rFonts w:hint="eastAsia" w:ascii="黑体" w:hAnsi="黑体" w:eastAsia="黑体" w:cs="黑体"/>
          <w:sz w:val="32"/>
          <w:szCs w:val="32"/>
          <w:lang w:val="en-US" w:eastAsia="zh-CN"/>
        </w:rPr>
      </w:pPr>
    </w:p>
    <w:p>
      <w:pPr>
        <w:ind w:right="318" w:rightChars="100"/>
        <w:rPr>
          <w:rFonts w:hint="eastAsia" w:ascii="黑体" w:hAnsi="黑体" w:eastAsia="黑体" w:cs="黑体"/>
          <w:sz w:val="32"/>
          <w:szCs w:val="32"/>
          <w:lang w:val="en-US" w:eastAsia="zh-CN"/>
        </w:rPr>
      </w:pPr>
    </w:p>
    <w:p>
      <w:pPr>
        <w:ind w:right="318" w:rightChars="100"/>
        <w:rPr>
          <w:rFonts w:hint="eastAsia" w:ascii="黑体" w:hAnsi="黑体" w:eastAsia="黑体" w:cs="黑体"/>
          <w:sz w:val="32"/>
          <w:szCs w:val="32"/>
          <w:lang w:val="en-US" w:eastAsia="zh-CN"/>
        </w:rPr>
      </w:pPr>
    </w:p>
    <w:p>
      <w:pPr>
        <w:ind w:right="318" w:rightChars="100"/>
        <w:rPr>
          <w:rFonts w:hint="eastAsia"/>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pStyle w:val="2"/>
        <w:ind w:left="0" w:leftChars="0" w:firstLine="0" w:firstLineChars="0"/>
        <w:jc w:val="center"/>
        <w:rPr>
          <w:rFonts w:hint="eastAsia" w:ascii="方正小标宋简体" w:hAnsi="方正小标宋简体" w:eastAsia="方正小标宋简体" w:cs="方正小标宋简体"/>
          <w:b w:val="0"/>
          <w:bCs w:val="0"/>
          <w:color w:val="000000"/>
          <w:kern w:val="0"/>
          <w:sz w:val="40"/>
          <w:szCs w:val="40"/>
          <w:lang w:bidi="ar"/>
        </w:rPr>
      </w:pPr>
      <w:r>
        <w:rPr>
          <w:rFonts w:hint="eastAsia" w:ascii="方正小标宋简体" w:hAnsi="方正小标宋简体" w:eastAsia="方正小标宋简体" w:cs="方正小标宋简体"/>
          <w:b w:val="0"/>
          <w:bCs w:val="0"/>
          <w:color w:val="000000"/>
          <w:kern w:val="0"/>
          <w:sz w:val="40"/>
          <w:szCs w:val="40"/>
          <w:lang w:bidi="ar"/>
        </w:rPr>
        <w:t>西安高新科技职业学院会计实务技能大赛报名表</w:t>
      </w:r>
    </w:p>
    <w:p>
      <w:pPr>
        <w:pStyle w:val="3"/>
        <w:ind w:left="840" w:hanging="420"/>
        <w:rPr>
          <w:lang w:bidi="ar"/>
        </w:rPr>
      </w:pPr>
    </w:p>
    <w:tbl>
      <w:tblPr>
        <w:tblStyle w:val="7"/>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7"/>
        <w:gridCol w:w="1417"/>
        <w:gridCol w:w="1417"/>
        <w:gridCol w:w="1417"/>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7" w:type="dxa"/>
            <w:vAlign w:val="center"/>
          </w:tcPr>
          <w:p>
            <w:pPr>
              <w:jc w:val="center"/>
              <w:rPr>
                <w:rFonts w:hint="eastAsia"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序号</w:t>
            </w:r>
          </w:p>
        </w:tc>
        <w:tc>
          <w:tcPr>
            <w:tcW w:w="1417" w:type="dxa"/>
            <w:vAlign w:val="center"/>
          </w:tcPr>
          <w:p>
            <w:pPr>
              <w:jc w:val="center"/>
              <w:rPr>
                <w:rFonts w:hint="eastAsia"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姓名</w:t>
            </w:r>
          </w:p>
        </w:tc>
        <w:tc>
          <w:tcPr>
            <w:tcW w:w="1417" w:type="dxa"/>
            <w:vAlign w:val="center"/>
          </w:tcPr>
          <w:p>
            <w:pPr>
              <w:jc w:val="center"/>
              <w:rPr>
                <w:rFonts w:hint="eastAsia"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学号</w:t>
            </w:r>
          </w:p>
        </w:tc>
        <w:tc>
          <w:tcPr>
            <w:tcW w:w="1417" w:type="dxa"/>
            <w:vAlign w:val="center"/>
          </w:tcPr>
          <w:p>
            <w:pPr>
              <w:jc w:val="center"/>
              <w:rPr>
                <w:rFonts w:hint="eastAsia"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班级</w:t>
            </w:r>
          </w:p>
        </w:tc>
        <w:tc>
          <w:tcPr>
            <w:tcW w:w="1417" w:type="dxa"/>
            <w:vAlign w:val="center"/>
          </w:tcPr>
          <w:p>
            <w:pPr>
              <w:jc w:val="center"/>
              <w:rPr>
                <w:rFonts w:hint="eastAsia"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角色</w:t>
            </w:r>
          </w:p>
        </w:tc>
        <w:tc>
          <w:tcPr>
            <w:tcW w:w="1417" w:type="dxa"/>
            <w:vAlign w:val="center"/>
          </w:tcPr>
          <w:p>
            <w:pPr>
              <w:jc w:val="center"/>
              <w:rPr>
                <w:rFonts w:hint="eastAsia"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联系电话</w:t>
            </w:r>
          </w:p>
        </w:tc>
        <w:tc>
          <w:tcPr>
            <w:tcW w:w="1417" w:type="dxa"/>
            <w:vAlign w:val="center"/>
          </w:tcPr>
          <w:p>
            <w:pPr>
              <w:jc w:val="center"/>
              <w:rPr>
                <w:rFonts w:hint="eastAsia"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7" w:type="dxa"/>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学生1</w:t>
            </w:r>
          </w:p>
        </w:tc>
        <w:tc>
          <w:tcPr>
            <w:tcW w:w="1417" w:type="dxa"/>
            <w:vAlign w:val="center"/>
          </w:tcPr>
          <w:p>
            <w:pPr>
              <w:jc w:val="center"/>
              <w:rPr>
                <w:rFonts w:hint="eastAsia" w:ascii="仿宋_GB2312" w:hAnsi="仿宋_GB2312" w:eastAsia="仿宋_GB2312" w:cs="仿宋_GB2312"/>
                <w:sz w:val="28"/>
                <w:szCs w:val="28"/>
              </w:rPr>
            </w:pPr>
          </w:p>
        </w:tc>
        <w:tc>
          <w:tcPr>
            <w:tcW w:w="1417" w:type="dxa"/>
            <w:vAlign w:val="center"/>
          </w:tcPr>
          <w:p>
            <w:pPr>
              <w:jc w:val="center"/>
              <w:rPr>
                <w:rFonts w:hint="eastAsia" w:ascii="仿宋_GB2312" w:hAnsi="仿宋_GB2312" w:eastAsia="仿宋_GB2312" w:cs="仿宋_GB2312"/>
                <w:sz w:val="28"/>
                <w:szCs w:val="28"/>
              </w:rPr>
            </w:pPr>
          </w:p>
        </w:tc>
        <w:tc>
          <w:tcPr>
            <w:tcW w:w="1417" w:type="dxa"/>
            <w:vAlign w:val="center"/>
          </w:tcPr>
          <w:p>
            <w:pPr>
              <w:jc w:val="center"/>
              <w:rPr>
                <w:rFonts w:hint="eastAsia" w:ascii="仿宋_GB2312" w:hAnsi="仿宋_GB2312" w:eastAsia="仿宋_GB2312" w:cs="仿宋_GB2312"/>
                <w:sz w:val="28"/>
                <w:szCs w:val="28"/>
              </w:rPr>
            </w:pPr>
          </w:p>
        </w:tc>
        <w:tc>
          <w:tcPr>
            <w:tcW w:w="1417" w:type="dxa"/>
            <w:vAlign w:val="center"/>
          </w:tcPr>
          <w:p>
            <w:pPr>
              <w:jc w:val="center"/>
              <w:rPr>
                <w:rFonts w:hint="eastAsia" w:ascii="仿宋_GB2312" w:hAnsi="仿宋_GB2312" w:eastAsia="仿宋_GB2312" w:cs="仿宋_GB2312"/>
                <w:sz w:val="28"/>
                <w:szCs w:val="28"/>
              </w:rPr>
            </w:pPr>
          </w:p>
        </w:tc>
        <w:tc>
          <w:tcPr>
            <w:tcW w:w="1417" w:type="dxa"/>
            <w:vAlign w:val="center"/>
          </w:tcPr>
          <w:p>
            <w:pPr>
              <w:jc w:val="center"/>
              <w:rPr>
                <w:rFonts w:hint="eastAsia" w:ascii="仿宋_GB2312" w:hAnsi="仿宋_GB2312" w:eastAsia="仿宋_GB2312" w:cs="仿宋_GB2312"/>
                <w:sz w:val="28"/>
                <w:szCs w:val="28"/>
              </w:rPr>
            </w:pPr>
          </w:p>
        </w:tc>
        <w:tc>
          <w:tcPr>
            <w:tcW w:w="1417"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7" w:type="dxa"/>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学生2</w:t>
            </w:r>
          </w:p>
        </w:tc>
        <w:tc>
          <w:tcPr>
            <w:tcW w:w="1417" w:type="dxa"/>
            <w:vAlign w:val="center"/>
          </w:tcPr>
          <w:p>
            <w:pPr>
              <w:jc w:val="center"/>
              <w:rPr>
                <w:rFonts w:hint="eastAsia" w:ascii="仿宋_GB2312" w:hAnsi="仿宋_GB2312" w:eastAsia="仿宋_GB2312" w:cs="仿宋_GB2312"/>
                <w:sz w:val="28"/>
                <w:szCs w:val="28"/>
              </w:rPr>
            </w:pPr>
          </w:p>
        </w:tc>
        <w:tc>
          <w:tcPr>
            <w:tcW w:w="1417" w:type="dxa"/>
            <w:vAlign w:val="center"/>
          </w:tcPr>
          <w:p>
            <w:pPr>
              <w:jc w:val="center"/>
              <w:rPr>
                <w:rFonts w:hint="eastAsia" w:ascii="仿宋_GB2312" w:hAnsi="仿宋_GB2312" w:eastAsia="仿宋_GB2312" w:cs="仿宋_GB2312"/>
                <w:sz w:val="28"/>
                <w:szCs w:val="28"/>
              </w:rPr>
            </w:pPr>
          </w:p>
        </w:tc>
        <w:tc>
          <w:tcPr>
            <w:tcW w:w="1417" w:type="dxa"/>
            <w:vAlign w:val="center"/>
          </w:tcPr>
          <w:p>
            <w:pPr>
              <w:jc w:val="center"/>
              <w:rPr>
                <w:rFonts w:hint="eastAsia" w:ascii="仿宋_GB2312" w:hAnsi="仿宋_GB2312" w:eastAsia="仿宋_GB2312" w:cs="仿宋_GB2312"/>
                <w:sz w:val="28"/>
                <w:szCs w:val="28"/>
              </w:rPr>
            </w:pPr>
          </w:p>
        </w:tc>
        <w:tc>
          <w:tcPr>
            <w:tcW w:w="1417" w:type="dxa"/>
            <w:vAlign w:val="center"/>
          </w:tcPr>
          <w:p>
            <w:pPr>
              <w:jc w:val="center"/>
              <w:rPr>
                <w:rFonts w:hint="eastAsia" w:ascii="仿宋_GB2312" w:hAnsi="仿宋_GB2312" w:eastAsia="仿宋_GB2312" w:cs="仿宋_GB2312"/>
                <w:sz w:val="28"/>
                <w:szCs w:val="28"/>
              </w:rPr>
            </w:pPr>
          </w:p>
        </w:tc>
        <w:tc>
          <w:tcPr>
            <w:tcW w:w="1417" w:type="dxa"/>
            <w:vAlign w:val="center"/>
          </w:tcPr>
          <w:p>
            <w:pPr>
              <w:jc w:val="center"/>
              <w:rPr>
                <w:rFonts w:hint="eastAsia" w:ascii="仿宋_GB2312" w:hAnsi="仿宋_GB2312" w:eastAsia="仿宋_GB2312" w:cs="仿宋_GB2312"/>
                <w:sz w:val="28"/>
                <w:szCs w:val="28"/>
              </w:rPr>
            </w:pPr>
          </w:p>
        </w:tc>
        <w:tc>
          <w:tcPr>
            <w:tcW w:w="1417"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7" w:type="dxa"/>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学生3</w:t>
            </w:r>
          </w:p>
        </w:tc>
        <w:tc>
          <w:tcPr>
            <w:tcW w:w="1417" w:type="dxa"/>
            <w:vAlign w:val="center"/>
          </w:tcPr>
          <w:p>
            <w:pPr>
              <w:jc w:val="center"/>
              <w:rPr>
                <w:rFonts w:hint="eastAsia" w:ascii="仿宋_GB2312" w:hAnsi="仿宋_GB2312" w:eastAsia="仿宋_GB2312" w:cs="仿宋_GB2312"/>
                <w:sz w:val="28"/>
                <w:szCs w:val="28"/>
              </w:rPr>
            </w:pPr>
          </w:p>
        </w:tc>
        <w:tc>
          <w:tcPr>
            <w:tcW w:w="1417" w:type="dxa"/>
            <w:vAlign w:val="center"/>
          </w:tcPr>
          <w:p>
            <w:pPr>
              <w:jc w:val="center"/>
              <w:rPr>
                <w:rFonts w:hint="eastAsia" w:ascii="仿宋_GB2312" w:hAnsi="仿宋_GB2312" w:eastAsia="仿宋_GB2312" w:cs="仿宋_GB2312"/>
                <w:sz w:val="28"/>
                <w:szCs w:val="28"/>
              </w:rPr>
            </w:pPr>
          </w:p>
        </w:tc>
        <w:tc>
          <w:tcPr>
            <w:tcW w:w="1417" w:type="dxa"/>
            <w:vAlign w:val="center"/>
          </w:tcPr>
          <w:p>
            <w:pPr>
              <w:jc w:val="center"/>
              <w:rPr>
                <w:rFonts w:hint="eastAsia" w:ascii="仿宋_GB2312" w:hAnsi="仿宋_GB2312" w:eastAsia="仿宋_GB2312" w:cs="仿宋_GB2312"/>
                <w:sz w:val="28"/>
                <w:szCs w:val="28"/>
              </w:rPr>
            </w:pPr>
          </w:p>
        </w:tc>
        <w:tc>
          <w:tcPr>
            <w:tcW w:w="1417" w:type="dxa"/>
            <w:vAlign w:val="center"/>
          </w:tcPr>
          <w:p>
            <w:pPr>
              <w:jc w:val="center"/>
              <w:rPr>
                <w:rFonts w:hint="eastAsia" w:ascii="仿宋_GB2312" w:hAnsi="仿宋_GB2312" w:eastAsia="仿宋_GB2312" w:cs="仿宋_GB2312"/>
                <w:sz w:val="28"/>
                <w:szCs w:val="28"/>
              </w:rPr>
            </w:pPr>
          </w:p>
        </w:tc>
        <w:tc>
          <w:tcPr>
            <w:tcW w:w="1417" w:type="dxa"/>
            <w:vAlign w:val="center"/>
          </w:tcPr>
          <w:p>
            <w:pPr>
              <w:jc w:val="center"/>
              <w:rPr>
                <w:rFonts w:hint="eastAsia" w:ascii="仿宋_GB2312" w:hAnsi="仿宋_GB2312" w:eastAsia="仿宋_GB2312" w:cs="仿宋_GB2312"/>
                <w:sz w:val="28"/>
                <w:szCs w:val="28"/>
              </w:rPr>
            </w:pPr>
          </w:p>
        </w:tc>
        <w:tc>
          <w:tcPr>
            <w:tcW w:w="1417"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7" w:type="dxa"/>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学生4</w:t>
            </w:r>
          </w:p>
        </w:tc>
        <w:tc>
          <w:tcPr>
            <w:tcW w:w="1417" w:type="dxa"/>
            <w:vAlign w:val="center"/>
          </w:tcPr>
          <w:p>
            <w:pPr>
              <w:jc w:val="center"/>
              <w:rPr>
                <w:rFonts w:hint="eastAsia" w:ascii="仿宋_GB2312" w:hAnsi="仿宋_GB2312" w:eastAsia="仿宋_GB2312" w:cs="仿宋_GB2312"/>
                <w:sz w:val="28"/>
                <w:szCs w:val="28"/>
              </w:rPr>
            </w:pPr>
          </w:p>
        </w:tc>
        <w:tc>
          <w:tcPr>
            <w:tcW w:w="1417" w:type="dxa"/>
            <w:vAlign w:val="center"/>
          </w:tcPr>
          <w:p>
            <w:pPr>
              <w:jc w:val="center"/>
              <w:rPr>
                <w:rFonts w:hint="eastAsia" w:ascii="仿宋_GB2312" w:hAnsi="仿宋_GB2312" w:eastAsia="仿宋_GB2312" w:cs="仿宋_GB2312"/>
                <w:sz w:val="28"/>
                <w:szCs w:val="28"/>
              </w:rPr>
            </w:pPr>
          </w:p>
        </w:tc>
        <w:tc>
          <w:tcPr>
            <w:tcW w:w="1417" w:type="dxa"/>
            <w:vAlign w:val="center"/>
          </w:tcPr>
          <w:p>
            <w:pPr>
              <w:jc w:val="center"/>
              <w:rPr>
                <w:rFonts w:hint="eastAsia" w:ascii="仿宋_GB2312" w:hAnsi="仿宋_GB2312" w:eastAsia="仿宋_GB2312" w:cs="仿宋_GB2312"/>
                <w:sz w:val="28"/>
                <w:szCs w:val="28"/>
              </w:rPr>
            </w:pPr>
          </w:p>
        </w:tc>
        <w:tc>
          <w:tcPr>
            <w:tcW w:w="1417" w:type="dxa"/>
            <w:vAlign w:val="center"/>
          </w:tcPr>
          <w:p>
            <w:pPr>
              <w:jc w:val="center"/>
              <w:rPr>
                <w:rFonts w:hint="eastAsia" w:ascii="仿宋_GB2312" w:hAnsi="仿宋_GB2312" w:eastAsia="仿宋_GB2312" w:cs="仿宋_GB2312"/>
                <w:sz w:val="28"/>
                <w:szCs w:val="28"/>
              </w:rPr>
            </w:pPr>
          </w:p>
        </w:tc>
        <w:tc>
          <w:tcPr>
            <w:tcW w:w="1417" w:type="dxa"/>
            <w:vAlign w:val="center"/>
          </w:tcPr>
          <w:p>
            <w:pPr>
              <w:jc w:val="center"/>
              <w:rPr>
                <w:rFonts w:hint="eastAsia" w:ascii="仿宋_GB2312" w:hAnsi="仿宋_GB2312" w:eastAsia="仿宋_GB2312" w:cs="仿宋_GB2312"/>
                <w:sz w:val="28"/>
                <w:szCs w:val="28"/>
              </w:rPr>
            </w:pPr>
          </w:p>
        </w:tc>
        <w:tc>
          <w:tcPr>
            <w:tcW w:w="1417" w:type="dxa"/>
            <w:vAlign w:val="center"/>
          </w:tcPr>
          <w:p>
            <w:pPr>
              <w:jc w:val="center"/>
              <w:rPr>
                <w:rFonts w:hint="eastAsia" w:ascii="仿宋_GB2312" w:hAnsi="仿宋_GB2312" w:eastAsia="仿宋_GB2312" w:cs="仿宋_GB2312"/>
                <w:sz w:val="28"/>
                <w:szCs w:val="28"/>
              </w:rPr>
            </w:pPr>
          </w:p>
        </w:tc>
      </w:tr>
    </w:tbl>
    <w:p/>
    <w:p>
      <w:pPr>
        <w:ind w:right="318" w:rightChars="100"/>
        <w:rPr>
          <w:rFonts w:hint="default"/>
          <w:sz w:val="32"/>
          <w:szCs w:val="32"/>
          <w:lang w:val="en-US" w:eastAsia="zh-CN"/>
        </w:rPr>
      </w:pPr>
    </w:p>
    <w:sectPr>
      <w:footerReference r:id="rId3" w:type="default"/>
      <w:footerReference r:id="rId4" w:type="even"/>
      <w:pgSz w:w="11906" w:h="16838"/>
      <w:pgMar w:top="2098" w:right="1417" w:bottom="1984" w:left="1587" w:header="851" w:footer="1417" w:gutter="0"/>
      <w:pgNumType w:fmt="decimal"/>
      <w:cols w:space="0" w:num="1"/>
      <w:docGrid w:type="linesAndChars" w:linePitch="579" w:char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320" w:leftChars="100" w:right="320" w:rightChars="100"/>
                            <w:rPr>
                              <w:rFonts w:ascii="宋体" w:hAnsi="宋体" w:eastAsia="宋体" w:cs="宋体"/>
                              <w:sz w:val="28"/>
                              <w:szCs w:val="28"/>
                            </w:rPr>
                          </w:pPr>
                          <w:r>
                            <w:rPr>
                              <w:rStyle w:val="9"/>
                              <w:rFonts w:hint="eastAsia"/>
                              <w:sz w:val="28"/>
                            </w:rPr>
                            <w:t>—</w:t>
                          </w:r>
                          <w:r>
                            <w:rPr>
                              <w:rStyle w:val="9"/>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r>
                            <w:rPr>
                              <w:rStyle w:val="9"/>
                              <w:sz w:val="28"/>
                            </w:rPr>
                            <w:t xml:space="preserve"> </w:t>
                          </w:r>
                          <w:r>
                            <w:rPr>
                              <w:rStyle w:val="9"/>
                              <w:rFonts w:hint="eastAsia"/>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ind w:left="320" w:leftChars="100" w:right="320" w:rightChars="100"/>
                      <w:rPr>
                        <w:rFonts w:ascii="宋体" w:hAnsi="宋体" w:eastAsia="宋体" w:cs="宋体"/>
                        <w:sz w:val="28"/>
                        <w:szCs w:val="28"/>
                      </w:rPr>
                    </w:pPr>
                    <w:r>
                      <w:rPr>
                        <w:rStyle w:val="9"/>
                        <w:rFonts w:hint="eastAsia"/>
                        <w:sz w:val="28"/>
                      </w:rPr>
                      <w:t>—</w:t>
                    </w:r>
                    <w:r>
                      <w:rPr>
                        <w:rStyle w:val="9"/>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r>
                      <w:rPr>
                        <w:rStyle w:val="9"/>
                        <w:sz w:val="28"/>
                      </w:rPr>
                      <w:t xml:space="preserve"> </w:t>
                    </w:r>
                    <w:r>
                      <w:rPr>
                        <w:rStyle w:val="9"/>
                        <w:rFonts w:hint="eastAsia"/>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320" w:leftChars="100"/>
                            <w:rPr>
                              <w:rFonts w:ascii="宋体" w:hAnsi="宋体" w:eastAsia="宋体" w:cs="宋体"/>
                              <w:sz w:val="28"/>
                              <w:szCs w:val="28"/>
                            </w:rPr>
                          </w:pPr>
                          <w:r>
                            <w:rPr>
                              <w:rStyle w:val="9"/>
                              <w:rFonts w:hint="eastAsia"/>
                              <w:sz w:val="28"/>
                            </w:rPr>
                            <w:t>—</w:t>
                          </w:r>
                          <w:r>
                            <w:rPr>
                              <w:rStyle w:val="9"/>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r>
                            <w:rPr>
                              <w:rStyle w:val="9"/>
                              <w:sz w:val="28"/>
                            </w:rPr>
                            <w:t xml:space="preserve"> </w:t>
                          </w:r>
                          <w:r>
                            <w:rPr>
                              <w:rStyle w:val="9"/>
                              <w:rFonts w:hint="eastAsia"/>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ind w:left="320" w:leftChars="100"/>
                      <w:rPr>
                        <w:rFonts w:ascii="宋体" w:hAnsi="宋体" w:eastAsia="宋体" w:cs="宋体"/>
                        <w:sz w:val="28"/>
                        <w:szCs w:val="28"/>
                      </w:rPr>
                    </w:pPr>
                    <w:r>
                      <w:rPr>
                        <w:rStyle w:val="9"/>
                        <w:rFonts w:hint="eastAsia"/>
                        <w:sz w:val="28"/>
                      </w:rPr>
                      <w:t>—</w:t>
                    </w:r>
                    <w:r>
                      <w:rPr>
                        <w:rStyle w:val="9"/>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r>
                      <w:rPr>
                        <w:rStyle w:val="9"/>
                        <w:sz w:val="28"/>
                      </w:rPr>
                      <w:t xml:space="preserve"> </w:t>
                    </w:r>
                    <w:r>
                      <w:rPr>
                        <w:rStyle w:val="9"/>
                        <w:rFonts w:hint="eastAsia"/>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4D471"/>
    <w:multiLevelType w:val="singleLevel"/>
    <w:tmpl w:val="9C84D471"/>
    <w:lvl w:ilvl="0" w:tentative="0">
      <w:start w:val="1"/>
      <w:numFmt w:val="chineseCounting"/>
      <w:suff w:val="nothing"/>
      <w:lvlText w:val="%1、"/>
      <w:lvlJc w:val="left"/>
      <w:rPr>
        <w:rFonts w:hint="eastAsia"/>
      </w:rPr>
    </w:lvl>
  </w:abstractNum>
  <w:abstractNum w:abstractNumId="1">
    <w:nsid w:val="AF44FED3"/>
    <w:multiLevelType w:val="singleLevel"/>
    <w:tmpl w:val="AF44FED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9"/>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3YjY4MzZjMzg4YmRiZjMzZTM2MjU4OGQxNjkwMGQifQ=="/>
  </w:docVars>
  <w:rsids>
    <w:rsidRoot w:val="00BC4F28"/>
    <w:rsid w:val="00042B1C"/>
    <w:rsid w:val="001A0654"/>
    <w:rsid w:val="001E45EE"/>
    <w:rsid w:val="002210B8"/>
    <w:rsid w:val="00476B45"/>
    <w:rsid w:val="00513BA3"/>
    <w:rsid w:val="007C7A9A"/>
    <w:rsid w:val="007E66AF"/>
    <w:rsid w:val="008425A0"/>
    <w:rsid w:val="008C1526"/>
    <w:rsid w:val="008E0AC7"/>
    <w:rsid w:val="009E5624"/>
    <w:rsid w:val="00B3202A"/>
    <w:rsid w:val="00B46747"/>
    <w:rsid w:val="00BC4F28"/>
    <w:rsid w:val="00CB1D81"/>
    <w:rsid w:val="00EC6825"/>
    <w:rsid w:val="00FF60BC"/>
    <w:rsid w:val="02A70D35"/>
    <w:rsid w:val="05692B09"/>
    <w:rsid w:val="18F96DDC"/>
    <w:rsid w:val="1A5609A0"/>
    <w:rsid w:val="1D3D27B6"/>
    <w:rsid w:val="25F806BD"/>
    <w:rsid w:val="26074F10"/>
    <w:rsid w:val="3A4244B9"/>
    <w:rsid w:val="40950EF6"/>
    <w:rsid w:val="42304642"/>
    <w:rsid w:val="478E39A5"/>
    <w:rsid w:val="48F974C3"/>
    <w:rsid w:val="4BAB2271"/>
    <w:rsid w:val="4E7B0AA5"/>
    <w:rsid w:val="4F5B3FE1"/>
    <w:rsid w:val="58866D8C"/>
    <w:rsid w:val="58B85610"/>
    <w:rsid w:val="5B3416A5"/>
    <w:rsid w:val="5F983448"/>
    <w:rsid w:val="61FC659B"/>
    <w:rsid w:val="62752EA6"/>
    <w:rsid w:val="6707798F"/>
    <w:rsid w:val="6BCF1393"/>
    <w:rsid w:val="7428769F"/>
    <w:rsid w:val="75122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keepLines/>
      <w:spacing w:line="576" w:lineRule="exact"/>
      <w:ind w:firstLine="640" w:firstLineChars="200"/>
      <w:outlineLvl w:val="0"/>
    </w:pPr>
    <w:rPr>
      <w:kern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List 2"/>
    <w:basedOn w:val="1"/>
    <w:qFormat/>
    <w:uiPriority w:val="0"/>
    <w:pPr>
      <w:ind w:left="100" w:leftChars="200" w:hanging="200" w:hangingChars="2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普通(网站)1"/>
    <w:qFormat/>
    <w:uiPriority w:val="0"/>
    <w:pPr>
      <w:widowControl w:val="0"/>
      <w:spacing w:before="100" w:beforeAutospacing="1" w:after="100" w:afterAutospacing="1"/>
      <w:jc w:val="both"/>
    </w:pPr>
    <w:rPr>
      <w:rFonts w:ascii="Calibri" w:hAnsi="Calibri" w:eastAsia="宋体"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vertOverflow="overflow" horzOverflow="overflow" vert="horz" wrap="square" lIns="0" tIns="0" rIns="0" bIns="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2144</Words>
  <Characters>2365</Characters>
  <Lines>2</Lines>
  <Paragraphs>1</Paragraphs>
  <TotalTime>2</TotalTime>
  <ScaleCrop>false</ScaleCrop>
  <LinksUpToDate>false</LinksUpToDate>
  <CharactersWithSpaces>2415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2022-07-09T14:13:00Z</dcterms:created>
  <dc:creator>马艺</dc:creator>
  <cp:lastModifiedBy>Angela波比</cp:lastModifiedBy>
  <dcterms:modified xsi:type="dcterms:W3CDTF">2023-05-19T02:31:03Z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FC7A7073D0474537A6962CD88B21245F_12</vt:lpwstr>
  </property>
</Properties>
</file>