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05" w:firstLineChars="250"/>
        <w:rPr>
          <w:rFonts w:ascii="宋体" w:hAnsi="宋体" w:cs="宋体"/>
          <w:b/>
          <w:bCs/>
          <w:color w:val="000000" w:themeColor="text1"/>
          <w:sz w:val="52"/>
          <w:szCs w:val="52"/>
        </w:rPr>
      </w:pPr>
    </w:p>
    <w:p>
      <w:pPr>
        <w:ind w:firstLine="1305" w:firstLineChars="250"/>
        <w:rPr>
          <w:rFonts w:ascii="宋体" w:hAnsi="宋体" w:cs="宋体"/>
          <w:b/>
          <w:bCs/>
          <w:color w:val="000000" w:themeColor="text1"/>
          <w:sz w:val="52"/>
          <w:szCs w:val="52"/>
        </w:rPr>
      </w:pPr>
    </w:p>
    <w:p>
      <w:pPr>
        <w:ind w:firstLine="1305" w:firstLineChars="250"/>
        <w:rPr>
          <w:rFonts w:ascii="宋体" w:hAnsi="宋体" w:cs="宋体"/>
          <w:b/>
          <w:bCs/>
          <w:color w:val="000000" w:themeColor="text1"/>
          <w:sz w:val="52"/>
          <w:szCs w:val="52"/>
        </w:rPr>
      </w:pPr>
    </w:p>
    <w:p>
      <w:pPr>
        <w:ind w:firstLine="1305" w:firstLineChars="250"/>
        <w:rPr>
          <w:rFonts w:ascii="宋体" w:hAnsi="宋体" w:cs="宋体"/>
          <w:b/>
          <w:bCs/>
          <w:color w:val="000000" w:themeColor="text1"/>
          <w:sz w:val="52"/>
          <w:szCs w:val="52"/>
        </w:rPr>
      </w:pPr>
    </w:p>
    <w:p>
      <w:pPr>
        <w:ind w:firstLine="1305" w:firstLineChars="250"/>
        <w:rPr>
          <w:rFonts w:ascii="宋体" w:hAnsi="宋体" w:cs="宋体"/>
          <w:b/>
          <w:bCs/>
          <w:color w:val="000000" w:themeColor="text1"/>
          <w:sz w:val="52"/>
          <w:szCs w:val="52"/>
        </w:rPr>
      </w:pPr>
      <w:r>
        <w:rPr>
          <w:rFonts w:hint="eastAsia" w:ascii="宋体" w:hAnsi="宋体" w:cs="宋体"/>
          <w:b/>
          <w:bCs/>
          <w:color w:val="000000" w:themeColor="text1"/>
          <w:sz w:val="52"/>
          <w:szCs w:val="52"/>
        </w:rPr>
        <w:t>高等职业教育质量年度报告</w:t>
      </w:r>
    </w:p>
    <w:p>
      <w:pPr>
        <w:ind w:firstLine="3380" w:firstLineChars="650"/>
        <w:rPr>
          <w:rFonts w:ascii="仿宋_GB2312" w:hAnsi="仿宋_GB2312" w:eastAsia="仿宋_GB2312" w:cs="仿宋_GB2312"/>
          <w:color w:val="000000" w:themeColor="text1"/>
          <w:sz w:val="52"/>
          <w:szCs w:val="52"/>
        </w:rPr>
      </w:pPr>
      <w:r>
        <w:rPr>
          <w:rFonts w:hint="eastAsia" w:ascii="仿宋_GB2312" w:hAnsi="仿宋_GB2312" w:eastAsia="仿宋_GB2312" w:cs="仿宋_GB2312"/>
          <w:color w:val="000000" w:themeColor="text1"/>
          <w:sz w:val="52"/>
          <w:szCs w:val="52"/>
        </w:rPr>
        <w:t>（20</w:t>
      </w:r>
      <w:r>
        <w:rPr>
          <w:rFonts w:hint="eastAsia" w:ascii="仿宋_GB2312" w:hAnsi="仿宋_GB2312" w:eastAsia="仿宋_GB2312" w:cs="仿宋_GB2312"/>
          <w:color w:val="000000" w:themeColor="text1"/>
          <w:sz w:val="52"/>
          <w:szCs w:val="52"/>
          <w:lang w:val="en-US" w:eastAsia="zh-CN"/>
        </w:rPr>
        <w:t>20</w:t>
      </w:r>
      <w:r>
        <w:rPr>
          <w:rFonts w:hint="eastAsia" w:ascii="仿宋_GB2312" w:hAnsi="仿宋_GB2312" w:eastAsia="仿宋_GB2312" w:cs="仿宋_GB2312"/>
          <w:color w:val="000000" w:themeColor="text1"/>
          <w:sz w:val="52"/>
          <w:szCs w:val="52"/>
        </w:rPr>
        <w:t>）</w:t>
      </w:r>
    </w:p>
    <w:p>
      <w:pPr>
        <w:rPr>
          <w:rFonts w:ascii="仿宋_GB2312" w:hAnsi="仿宋_GB2312" w:eastAsia="仿宋_GB2312" w:cs="仿宋_GB2312"/>
          <w:color w:val="000000" w:themeColor="text1"/>
          <w:sz w:val="30"/>
          <w:szCs w:val="30"/>
        </w:rPr>
      </w:pPr>
    </w:p>
    <w:p>
      <w:pPr>
        <w:rPr>
          <w:rFonts w:ascii="仿宋_GB2312" w:hAnsi="仿宋_GB2312" w:eastAsia="仿宋_GB2312" w:cs="仿宋_GB2312"/>
          <w:color w:val="000000" w:themeColor="text1"/>
          <w:sz w:val="30"/>
          <w:szCs w:val="30"/>
        </w:rPr>
      </w:pPr>
    </w:p>
    <w:p>
      <w:pPr>
        <w:rPr>
          <w:rFonts w:ascii="仿宋_GB2312" w:hAnsi="仿宋_GB2312" w:eastAsia="仿宋_GB2312" w:cs="仿宋_GB2312"/>
          <w:color w:val="000000" w:themeColor="text1"/>
          <w:sz w:val="30"/>
          <w:szCs w:val="30"/>
        </w:rPr>
      </w:pPr>
    </w:p>
    <w:p>
      <w:pPr>
        <w:jc w:val="center"/>
        <w:rPr>
          <w:rFonts w:ascii="宋体" w:hAnsi="宋体" w:cs="宋体"/>
          <w:b/>
          <w:bCs/>
          <w:color w:val="000000" w:themeColor="text1"/>
          <w:sz w:val="32"/>
          <w:szCs w:val="32"/>
        </w:rPr>
      </w:pPr>
    </w:p>
    <w:p>
      <w:pPr>
        <w:jc w:val="center"/>
        <w:rPr>
          <w:rFonts w:ascii="宋体" w:hAnsi="宋体" w:cs="宋体"/>
          <w:b/>
          <w:bCs/>
          <w:color w:val="000000" w:themeColor="text1"/>
          <w:sz w:val="32"/>
          <w:szCs w:val="32"/>
        </w:rPr>
      </w:pPr>
    </w:p>
    <w:p>
      <w:pPr>
        <w:jc w:val="center"/>
        <w:rPr>
          <w:rFonts w:ascii="宋体" w:hAnsi="宋体" w:cs="宋体"/>
          <w:b/>
          <w:bCs/>
          <w:color w:val="000000" w:themeColor="text1"/>
          <w:sz w:val="32"/>
          <w:szCs w:val="32"/>
        </w:rPr>
      </w:pPr>
    </w:p>
    <w:p>
      <w:pPr>
        <w:jc w:val="center"/>
        <w:rPr>
          <w:rFonts w:ascii="宋体" w:hAnsi="宋体" w:cs="宋体"/>
          <w:b/>
          <w:bCs/>
          <w:color w:val="000000" w:themeColor="text1"/>
          <w:sz w:val="32"/>
          <w:szCs w:val="32"/>
        </w:rPr>
      </w:pPr>
    </w:p>
    <w:p>
      <w:pPr>
        <w:jc w:val="center"/>
        <w:rPr>
          <w:rFonts w:ascii="宋体" w:hAnsi="宋体" w:cs="宋体"/>
          <w:b/>
          <w:bCs/>
          <w:color w:val="000000" w:themeColor="text1"/>
          <w:sz w:val="36"/>
          <w:szCs w:val="36"/>
        </w:rPr>
      </w:pPr>
      <w:r>
        <w:rPr>
          <w:rFonts w:hint="eastAsia" w:ascii="宋体" w:hAnsi="宋体" w:cs="宋体"/>
          <w:b/>
          <w:bCs/>
          <w:color w:val="000000" w:themeColor="text1"/>
          <w:sz w:val="36"/>
          <w:szCs w:val="36"/>
        </w:rPr>
        <w:t>西安高新科技职业学院</w:t>
      </w:r>
    </w:p>
    <w:p>
      <w:pPr>
        <w:jc w:val="center"/>
        <w:rPr>
          <w:rFonts w:ascii="仿宋_GB2312" w:eastAsia="仿宋_GB2312"/>
          <w:b/>
          <w:color w:val="000000" w:themeColor="text1"/>
          <w:sz w:val="32"/>
          <w:szCs w:val="32"/>
        </w:rPr>
        <w:sectPr>
          <w:footerReference r:id="rId3" w:type="default"/>
          <w:pgSz w:w="11906" w:h="16838"/>
          <w:pgMar w:top="1440" w:right="1800" w:bottom="1440" w:left="1800" w:header="851" w:footer="992" w:gutter="0"/>
          <w:pgNumType w:fmt="decimal"/>
          <w:cols w:space="425" w:num="1"/>
          <w:docGrid w:type="lines" w:linePitch="312" w:charSpace="0"/>
        </w:sectPr>
      </w:pPr>
      <w:r>
        <w:rPr>
          <w:rFonts w:hint="eastAsia" w:ascii="宋体" w:hAnsi="宋体" w:cs="宋体"/>
          <w:b/>
          <w:bCs/>
          <w:color w:val="000000" w:themeColor="text1"/>
          <w:sz w:val="36"/>
          <w:szCs w:val="36"/>
        </w:rPr>
        <w:t>二〇</w:t>
      </w:r>
      <w:r>
        <w:rPr>
          <w:rFonts w:hint="eastAsia" w:ascii="宋体" w:hAnsi="宋体" w:cs="宋体"/>
          <w:b/>
          <w:bCs/>
          <w:color w:val="000000" w:themeColor="text1"/>
          <w:sz w:val="36"/>
          <w:szCs w:val="36"/>
          <w:lang w:eastAsia="zh-CN"/>
        </w:rPr>
        <w:t>二</w:t>
      </w:r>
      <w:r>
        <w:rPr>
          <w:rFonts w:hint="eastAsia" w:ascii="宋体" w:hAnsi="宋体" w:cs="宋体"/>
          <w:b/>
          <w:bCs/>
          <w:color w:val="000000" w:themeColor="text1"/>
          <w:sz w:val="36"/>
          <w:szCs w:val="36"/>
        </w:rPr>
        <w:t>〇年十二月</w:t>
      </w:r>
    </w:p>
    <w:p>
      <w:pPr>
        <w:jc w:val="both"/>
        <w:rPr>
          <w:rFonts w:hint="eastAsia" w:ascii="仿宋_GB2312" w:eastAsia="仿宋_GB2312"/>
          <w:b/>
          <w:color w:val="000000" w:themeColor="text1"/>
          <w:sz w:val="32"/>
          <w:szCs w:val="32"/>
          <w:lang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仿宋_GB2312" w:eastAsia="仿宋_GB2312"/>
          <w:b/>
          <w:color w:val="000000" w:themeColor="text1"/>
          <w:sz w:val="32"/>
          <w:szCs w:val="32"/>
          <w:lang w:eastAsia="zh-CN"/>
        </w:rPr>
        <w:drawing>
          <wp:inline distT="0" distB="0" distL="114300" distR="114300">
            <wp:extent cx="5268595" cy="7452360"/>
            <wp:effectExtent l="0" t="0" r="8255" b="15240"/>
            <wp:docPr id="7" name="图片 7" descr="a49349a43b45b163ab7e4ffb84cd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49349a43b45b163ab7e4ffb84cdae0"/>
                    <pic:cNvPicPr>
                      <a:picLocks noChangeAspect="1"/>
                    </pic:cNvPicPr>
                  </pic:nvPicPr>
                  <pic:blipFill>
                    <a:blip r:embed="rId9"/>
                    <a:stretch>
                      <a:fillRect/>
                    </a:stretch>
                  </pic:blipFill>
                  <pic:spPr>
                    <a:xfrm>
                      <a:off x="0" y="0"/>
                      <a:ext cx="5268595" cy="7452360"/>
                    </a:xfrm>
                    <a:prstGeom prst="rect">
                      <a:avLst/>
                    </a:prstGeom>
                  </pic:spPr>
                </pic:pic>
              </a:graphicData>
            </a:graphic>
          </wp:inline>
        </w:drawing>
      </w:r>
    </w:p>
    <w:sdt>
      <w:sdtPr>
        <w:rPr>
          <w:rFonts w:asciiTheme="minorHAnsi" w:hAnsiTheme="minorHAnsi" w:eastAsiaTheme="minorEastAsia" w:cstheme="minorBidi"/>
          <w:b w:val="0"/>
          <w:bCs w:val="0"/>
          <w:color w:val="000000" w:themeColor="text1"/>
          <w:kern w:val="2"/>
          <w:sz w:val="21"/>
          <w:szCs w:val="22"/>
          <w:lang w:val="zh-CN"/>
        </w:rPr>
        <w:id w:val="5274488"/>
        <w:docPartObj>
          <w:docPartGallery w:val="Table of Contents"/>
          <w:docPartUnique/>
        </w:docPartObj>
      </w:sdtPr>
      <w:sdtEndPr>
        <w:rPr>
          <w:rFonts w:asciiTheme="minorHAnsi" w:hAnsiTheme="minorHAnsi" w:eastAsiaTheme="minorEastAsia" w:cstheme="minorBidi"/>
          <w:b w:val="0"/>
          <w:bCs w:val="0"/>
          <w:color w:val="000000" w:themeColor="text1"/>
          <w:kern w:val="2"/>
          <w:sz w:val="21"/>
          <w:szCs w:val="22"/>
          <w:lang w:val="en-US"/>
        </w:rPr>
      </w:sdtEndPr>
      <w:sdtContent>
        <w:p>
          <w:pPr>
            <w:pStyle w:val="26"/>
            <w:jc w:val="center"/>
            <w:rPr>
              <w:color w:val="000000" w:themeColor="text1"/>
            </w:rPr>
          </w:pPr>
          <w:r>
            <w:rPr>
              <w:color w:val="000000" w:themeColor="text1"/>
              <w:sz w:val="30"/>
              <w:szCs w:val="30"/>
              <w:lang w:val="zh-CN"/>
            </w:rPr>
            <w:t>目</w:t>
          </w:r>
          <w:r>
            <w:rPr>
              <w:rFonts w:hint="eastAsia"/>
              <w:color w:val="000000" w:themeColor="text1"/>
              <w:sz w:val="30"/>
              <w:szCs w:val="30"/>
              <w:lang w:val="zh-CN"/>
            </w:rPr>
            <w:t xml:space="preserve"> </w:t>
          </w:r>
          <w:r>
            <w:rPr>
              <w:color w:val="000000" w:themeColor="text1"/>
              <w:sz w:val="30"/>
              <w:szCs w:val="30"/>
              <w:lang w:val="zh-CN"/>
            </w:rPr>
            <w:t>录</w:t>
          </w:r>
        </w:p>
        <w:p>
          <w:pPr>
            <w:pStyle w:val="9"/>
            <w:tabs>
              <w:tab w:val="right" w:leader="dot" w:pos="8296"/>
            </w:tabs>
            <w:rPr>
              <w:rFonts w:ascii="仿宋_GB2312" w:eastAsia="仿宋_GB2312"/>
              <w:color w:val="000000" w:themeColor="text1"/>
              <w:sz w:val="24"/>
              <w:szCs w:val="24"/>
            </w:rPr>
          </w:pPr>
          <w:r>
            <w:rPr>
              <w:color w:val="000000" w:themeColor="text1"/>
            </w:rPr>
            <w:fldChar w:fldCharType="begin"/>
          </w:r>
          <w:r>
            <w:rPr>
              <w:color w:val="000000" w:themeColor="text1"/>
            </w:rPr>
            <w:instrText xml:space="preserve"> TOC \o "1-3" \h \z \u </w:instrText>
          </w:r>
          <w:r>
            <w:rPr>
              <w:color w:val="000000" w:themeColor="text1"/>
            </w:rPr>
            <w:fldChar w:fldCharType="separate"/>
          </w:r>
          <w:r>
            <w:rPr>
              <w:color w:val="000000" w:themeColor="text1"/>
            </w:rPr>
            <w:fldChar w:fldCharType="begin"/>
          </w:r>
          <w:r>
            <w:rPr>
              <w:color w:val="000000" w:themeColor="text1"/>
            </w:rPr>
            <w:instrText xml:space="preserve"> HYPERLINK \l "_Toc531852445" </w:instrText>
          </w:r>
          <w:r>
            <w:rPr>
              <w:color w:val="000000" w:themeColor="text1"/>
            </w:rPr>
            <w:fldChar w:fldCharType="separate"/>
          </w:r>
          <w:r>
            <w:rPr>
              <w:color w:val="000000" w:themeColor="text1"/>
            </w:rPr>
            <w:fldChar w:fldCharType="end"/>
          </w:r>
        </w:p>
        <w:p>
          <w:pPr>
            <w:pStyle w:val="11"/>
            <w:tabs>
              <w:tab w:val="right" w:leader="dot" w:pos="8296"/>
            </w:tabs>
            <w:rPr>
              <w:rFonts w:ascii="仿宋_GB2312" w:eastAsia="仿宋_GB2312"/>
              <w:color w:val="000000" w:themeColor="text1"/>
              <w:sz w:val="24"/>
              <w:szCs w:val="24"/>
            </w:rPr>
          </w:pPr>
          <w:r>
            <w:rPr>
              <w:color w:val="000000" w:themeColor="text1"/>
            </w:rPr>
            <w:fldChar w:fldCharType="begin"/>
          </w:r>
          <w:r>
            <w:rPr>
              <w:color w:val="000000" w:themeColor="text1"/>
            </w:rPr>
            <w:instrText xml:space="preserve"> HYPERLINK \l "_Toc531852446" </w:instrText>
          </w:r>
          <w:r>
            <w:rPr>
              <w:color w:val="000000" w:themeColor="text1"/>
            </w:rPr>
            <w:fldChar w:fldCharType="separate"/>
          </w:r>
          <w:r>
            <w:rPr>
              <w:rStyle w:val="17"/>
              <w:rFonts w:hint="eastAsia" w:ascii="仿宋_GB2312" w:eastAsia="仿宋_GB2312"/>
              <w:color w:val="000000" w:themeColor="text1"/>
              <w:sz w:val="24"/>
              <w:szCs w:val="24"/>
            </w:rPr>
            <w:t>一、学院概况</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1</w:t>
          </w:r>
          <w:r>
            <w:rPr>
              <w:rFonts w:hint="eastAsia" w:ascii="仿宋_GB2312" w:eastAsia="仿宋_GB2312"/>
              <w:color w:val="000000" w:themeColor="text1"/>
              <w:sz w:val="24"/>
              <w:szCs w:val="24"/>
            </w:rPr>
            <w:fldChar w:fldCharType="end"/>
          </w:r>
        </w:p>
        <w:p>
          <w:pPr>
            <w:pStyle w:val="11"/>
            <w:tabs>
              <w:tab w:val="right" w:leader="dot" w:pos="8296"/>
            </w:tabs>
            <w:rPr>
              <w:rFonts w:ascii="仿宋_GB2312" w:eastAsia="仿宋_GB2312"/>
              <w:color w:val="000000" w:themeColor="text1"/>
              <w:sz w:val="24"/>
              <w:szCs w:val="24"/>
            </w:rPr>
          </w:pPr>
          <w:r>
            <w:rPr>
              <w:color w:val="000000" w:themeColor="text1"/>
            </w:rPr>
            <w:fldChar w:fldCharType="begin"/>
          </w:r>
          <w:r>
            <w:rPr>
              <w:color w:val="000000" w:themeColor="text1"/>
            </w:rPr>
            <w:instrText xml:space="preserve"> HYPERLINK \l "_Toc531852447" </w:instrText>
          </w:r>
          <w:r>
            <w:rPr>
              <w:color w:val="000000" w:themeColor="text1"/>
            </w:rPr>
            <w:fldChar w:fldCharType="separate"/>
          </w:r>
          <w:r>
            <w:rPr>
              <w:rStyle w:val="17"/>
              <w:rFonts w:hint="eastAsia" w:ascii="仿宋_GB2312" w:eastAsia="仿宋_GB2312"/>
              <w:color w:val="000000" w:themeColor="text1"/>
              <w:sz w:val="24"/>
              <w:szCs w:val="24"/>
            </w:rPr>
            <w:t>二、</w:t>
          </w:r>
          <w:r>
            <w:rPr>
              <w:rStyle w:val="17"/>
              <w:rFonts w:hint="eastAsia" w:ascii="仿宋_GB2312" w:eastAsia="仿宋_GB2312" w:hAnsiTheme="minorHAnsi" w:cstheme="minorBidi"/>
              <w:color w:val="000000" w:themeColor="text1"/>
              <w:kern w:val="2"/>
              <w:sz w:val="24"/>
              <w:szCs w:val="24"/>
              <w:lang w:val="en-US" w:eastAsia="zh-CN" w:bidi="ar-SA"/>
            </w:rPr>
            <w:t>学生发展</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3</w:t>
          </w:r>
          <w:r>
            <w:rPr>
              <w:rFonts w:hint="eastAsia" w:ascii="仿宋_GB2312" w:eastAsia="仿宋_GB2312"/>
              <w:color w:val="000000" w:themeColor="text1"/>
              <w:sz w:val="24"/>
              <w:szCs w:val="24"/>
            </w:rPr>
            <w:fldChar w:fldCharType="end"/>
          </w:r>
        </w:p>
        <w:p>
          <w:pPr>
            <w:pStyle w:val="5"/>
            <w:tabs>
              <w:tab w:val="right" w:leader="dot" w:pos="8296"/>
            </w:tabs>
            <w:rPr>
              <w:rFonts w:ascii="仿宋_GB2312" w:eastAsia="仿宋_GB2312"/>
              <w:color w:val="000000" w:themeColor="text1"/>
              <w:sz w:val="24"/>
              <w:szCs w:val="24"/>
            </w:rPr>
          </w:pPr>
          <w:r>
            <w:rPr>
              <w:color w:val="000000" w:themeColor="text1"/>
            </w:rPr>
            <w:fldChar w:fldCharType="begin"/>
          </w:r>
          <w:r>
            <w:rPr>
              <w:color w:val="000000" w:themeColor="text1"/>
            </w:rPr>
            <w:instrText xml:space="preserve"> HYPERLINK \l "_Toc531852448" </w:instrText>
          </w:r>
          <w:r>
            <w:rPr>
              <w:color w:val="000000" w:themeColor="text1"/>
            </w:rPr>
            <w:fldChar w:fldCharType="separate"/>
          </w:r>
          <w:r>
            <w:rPr>
              <w:rStyle w:val="17"/>
              <w:rFonts w:hint="eastAsia" w:ascii="仿宋_GB2312" w:eastAsia="仿宋_GB2312"/>
              <w:color w:val="000000" w:themeColor="text1"/>
              <w:sz w:val="24"/>
              <w:szCs w:val="24"/>
            </w:rPr>
            <w:t>（一）始终坚持特色办学，</w:t>
          </w:r>
          <w:r>
            <w:rPr>
              <w:rStyle w:val="17"/>
              <w:rFonts w:hint="eastAsia" w:ascii="仿宋_GB2312" w:eastAsia="仿宋_GB2312"/>
              <w:color w:val="000000" w:themeColor="text1"/>
              <w:sz w:val="24"/>
              <w:szCs w:val="24"/>
              <w:lang w:val="en-US" w:eastAsia="zh-CN"/>
            </w:rPr>
            <w:t>落实高职扩招任务</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3</w:t>
          </w:r>
          <w:r>
            <w:rPr>
              <w:rFonts w:hint="eastAsia" w:ascii="仿宋_GB2312" w:eastAsia="仿宋_GB2312"/>
              <w:color w:val="000000" w:themeColor="text1"/>
              <w:sz w:val="24"/>
              <w:szCs w:val="24"/>
            </w:rPr>
            <w:fldChar w:fldCharType="end"/>
          </w:r>
        </w:p>
        <w:p>
          <w:pPr>
            <w:pStyle w:val="5"/>
            <w:tabs>
              <w:tab w:val="right" w:leader="dot" w:pos="8296"/>
            </w:tabs>
            <w:rPr>
              <w:rFonts w:ascii="仿宋_GB2312" w:eastAsia="仿宋_GB2312"/>
              <w:color w:val="000000" w:themeColor="text1"/>
              <w:sz w:val="24"/>
              <w:szCs w:val="24"/>
            </w:rPr>
          </w:pPr>
          <w:r>
            <w:rPr>
              <w:color w:val="000000" w:themeColor="text1"/>
            </w:rPr>
            <w:fldChar w:fldCharType="begin"/>
          </w:r>
          <w:r>
            <w:rPr>
              <w:color w:val="000000" w:themeColor="text1"/>
            </w:rPr>
            <w:instrText xml:space="preserve"> HYPERLINK \l "_Toc531852449" </w:instrText>
          </w:r>
          <w:r>
            <w:rPr>
              <w:color w:val="000000" w:themeColor="text1"/>
            </w:rPr>
            <w:fldChar w:fldCharType="separate"/>
          </w:r>
          <w:r>
            <w:rPr>
              <w:rStyle w:val="17"/>
              <w:rFonts w:hint="eastAsia" w:ascii="仿宋_GB2312" w:eastAsia="仿宋_GB2312"/>
              <w:color w:val="000000" w:themeColor="text1"/>
              <w:sz w:val="24"/>
              <w:szCs w:val="24"/>
            </w:rPr>
            <w:t>（二）培养质量明显增强，就业质量不断提升</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4</w:t>
          </w:r>
          <w:r>
            <w:rPr>
              <w:rFonts w:hint="eastAsia" w:ascii="仿宋_GB2312" w:eastAsia="仿宋_GB2312"/>
              <w:color w:val="000000" w:themeColor="text1"/>
              <w:sz w:val="24"/>
              <w:szCs w:val="24"/>
            </w:rPr>
            <w:fldChar w:fldCharType="end"/>
          </w:r>
        </w:p>
        <w:p>
          <w:pPr>
            <w:pStyle w:val="5"/>
            <w:tabs>
              <w:tab w:val="right" w:leader="dot" w:pos="8296"/>
            </w:tabs>
            <w:rPr>
              <w:rFonts w:hint="eastAsia" w:ascii="仿宋_GB2312" w:eastAsia="仿宋_GB2312"/>
              <w:color w:val="000000" w:themeColor="text1"/>
              <w:sz w:val="24"/>
              <w:szCs w:val="24"/>
            </w:rPr>
          </w:pPr>
          <w:r>
            <w:rPr>
              <w:color w:val="000000" w:themeColor="text1"/>
            </w:rPr>
            <w:fldChar w:fldCharType="begin"/>
          </w:r>
          <w:r>
            <w:rPr>
              <w:color w:val="000000" w:themeColor="text1"/>
            </w:rPr>
            <w:instrText xml:space="preserve"> HYPERLINK \l "_Toc531852450" </w:instrText>
          </w:r>
          <w:r>
            <w:rPr>
              <w:color w:val="000000" w:themeColor="text1"/>
            </w:rPr>
            <w:fldChar w:fldCharType="separate"/>
          </w:r>
          <w:r>
            <w:rPr>
              <w:rStyle w:val="17"/>
              <w:rFonts w:hint="eastAsia" w:ascii="仿宋_GB2312" w:eastAsia="仿宋_GB2312"/>
              <w:color w:val="000000" w:themeColor="text1"/>
              <w:sz w:val="24"/>
              <w:szCs w:val="24"/>
            </w:rPr>
            <w:t>（三）推进创新创业教育</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5</w:t>
          </w:r>
          <w:r>
            <w:rPr>
              <w:rFonts w:hint="eastAsia" w:ascii="仿宋_GB2312" w:eastAsia="仿宋_GB2312"/>
              <w:color w:val="000000" w:themeColor="text1"/>
              <w:sz w:val="24"/>
              <w:szCs w:val="24"/>
            </w:rPr>
            <w:fldChar w:fldCharType="end"/>
          </w:r>
        </w:p>
        <w:p>
          <w:pPr>
            <w:pStyle w:val="5"/>
            <w:tabs>
              <w:tab w:val="right" w:leader="dot" w:pos="8296"/>
            </w:tabs>
            <w:rPr>
              <w:rStyle w:val="17"/>
              <w:rFonts w:hint="eastAsia"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lang w:eastAsia="zh-CN"/>
            </w:rPr>
            <w:t>（四）</w:t>
          </w:r>
          <w:r>
            <w:rPr>
              <w:rStyle w:val="17"/>
              <w:rFonts w:hint="eastAsia" w:ascii="仿宋_GB2312" w:eastAsia="仿宋_GB2312"/>
              <w:color w:val="000000" w:themeColor="text1"/>
              <w:sz w:val="24"/>
              <w:szCs w:val="24"/>
            </w:rPr>
            <w:t>建立健全文化育人机制、促进学生全面成长</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7</w:t>
          </w:r>
        </w:p>
        <w:p>
          <w:pPr>
            <w:pStyle w:val="5"/>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"_Toc531852452" </w:instrText>
          </w:r>
          <w:r>
            <w:rPr>
              <w:color w:val="000000" w:themeColor="text1"/>
            </w:rPr>
            <w:fldChar w:fldCharType="separate"/>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eastAsia="zh-CN"/>
            </w:rPr>
            <w:t>五</w:t>
          </w:r>
          <w:r>
            <w:rPr>
              <w:rStyle w:val="17"/>
              <w:rFonts w:hint="eastAsia" w:ascii="仿宋_GB2312" w:eastAsia="仿宋_GB2312"/>
              <w:color w:val="000000" w:themeColor="text1"/>
              <w:sz w:val="24"/>
              <w:szCs w:val="24"/>
            </w:rPr>
            <w:t>）开展多渠道资助帮扶，助寒门学子成长成才</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1</w:t>
          </w:r>
          <w:r>
            <w:rPr>
              <w:rFonts w:hint="eastAsia" w:ascii="仿宋_GB2312" w:eastAsia="仿宋_GB2312"/>
              <w:color w:val="000000" w:themeColor="text1"/>
              <w:sz w:val="24"/>
              <w:szCs w:val="24"/>
            </w:rPr>
            <w:fldChar w:fldCharType="end"/>
          </w:r>
          <w:r>
            <w:rPr>
              <w:rFonts w:hint="eastAsia" w:ascii="仿宋_GB2312" w:eastAsia="仿宋_GB2312"/>
              <w:color w:val="000000" w:themeColor="text1"/>
              <w:sz w:val="24"/>
              <w:szCs w:val="24"/>
              <w:lang w:val="en-US" w:eastAsia="zh-CN"/>
            </w:rPr>
            <w:t>0</w:t>
          </w:r>
        </w:p>
        <w:p>
          <w:pPr>
            <w:pStyle w:val="5"/>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"_Toc531852453" </w:instrText>
          </w:r>
          <w:r>
            <w:rPr>
              <w:color w:val="000000" w:themeColor="text1"/>
            </w:rPr>
            <w:fldChar w:fldCharType="separate"/>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eastAsia="zh-CN"/>
            </w:rPr>
            <w:t>六</w:t>
          </w:r>
          <w:r>
            <w:rPr>
              <w:rStyle w:val="17"/>
              <w:rFonts w:hint="eastAsia" w:ascii="仿宋_GB2312" w:eastAsia="仿宋_GB2312"/>
              <w:color w:val="000000" w:themeColor="text1"/>
              <w:sz w:val="24"/>
              <w:szCs w:val="24"/>
            </w:rPr>
            <w:t>）</w:t>
          </w:r>
          <w:r>
            <w:rPr>
              <w:rStyle w:val="17"/>
              <w:rFonts w:hint="eastAsia" w:ascii="仿宋_GB2312" w:eastAsia="仿宋_GB2312" w:hAnsiTheme="minorHAnsi" w:cstheme="minorBidi"/>
              <w:color w:val="000000" w:themeColor="text1"/>
              <w:kern w:val="2"/>
              <w:sz w:val="24"/>
              <w:szCs w:val="24"/>
              <w:lang w:val="en-US" w:eastAsia="zh-CN" w:bidi="ar-SA"/>
            </w:rPr>
            <w:t>开展1+X制度试点</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1</w:t>
          </w:r>
          <w:r>
            <w:rPr>
              <w:rFonts w:hint="eastAsia" w:ascii="仿宋_GB2312" w:eastAsia="仿宋_GB2312"/>
              <w:color w:val="000000" w:themeColor="text1"/>
              <w:sz w:val="24"/>
              <w:szCs w:val="24"/>
            </w:rPr>
            <w:fldChar w:fldCharType="end"/>
          </w:r>
          <w:r>
            <w:rPr>
              <w:rFonts w:hint="eastAsia" w:ascii="仿宋_GB2312" w:eastAsia="仿宋_GB2312"/>
              <w:color w:val="000000" w:themeColor="text1"/>
              <w:sz w:val="24"/>
              <w:szCs w:val="24"/>
              <w:lang w:val="en-US" w:eastAsia="zh-CN"/>
            </w:rPr>
            <w:t>2</w:t>
          </w:r>
        </w:p>
        <w:p>
          <w:pPr>
            <w:pStyle w:val="5"/>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"_Toc531852455" </w:instrText>
          </w:r>
          <w:r>
            <w:rPr>
              <w:color w:val="000000" w:themeColor="text1"/>
            </w:rPr>
            <w:fldChar w:fldCharType="separate"/>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eastAsia="zh-CN"/>
            </w:rPr>
            <w:t>七</w:t>
          </w:r>
          <w:r>
            <w:rPr>
              <w:rStyle w:val="17"/>
              <w:rFonts w:hint="eastAsia" w:ascii="仿宋_GB2312" w:eastAsia="仿宋_GB2312"/>
              <w:color w:val="000000" w:themeColor="text1"/>
              <w:sz w:val="24"/>
              <w:szCs w:val="24"/>
            </w:rPr>
            <w:t>）各类竞赛屡创佳绩，促进学生技能成长</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1</w:t>
          </w:r>
          <w:r>
            <w:rPr>
              <w:rFonts w:hint="eastAsia" w:ascii="仿宋_GB2312" w:eastAsia="仿宋_GB2312"/>
              <w:color w:val="000000" w:themeColor="text1"/>
              <w:sz w:val="24"/>
              <w:szCs w:val="24"/>
            </w:rPr>
            <w:fldChar w:fldCharType="end"/>
          </w:r>
          <w:r>
            <w:rPr>
              <w:rFonts w:hint="eastAsia" w:ascii="仿宋_GB2312" w:eastAsia="仿宋_GB2312"/>
              <w:color w:val="000000" w:themeColor="text1"/>
              <w:sz w:val="24"/>
              <w:szCs w:val="24"/>
              <w:lang w:val="en-US" w:eastAsia="zh-CN"/>
            </w:rPr>
            <w:t>3</w:t>
          </w:r>
        </w:p>
        <w:p>
          <w:pPr>
            <w:pStyle w:val="11"/>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"_Toc531852456" </w:instrText>
          </w:r>
          <w:r>
            <w:rPr>
              <w:color w:val="000000" w:themeColor="text1"/>
            </w:rPr>
            <w:fldChar w:fldCharType="separate"/>
          </w:r>
          <w:r>
            <w:rPr>
              <w:rFonts w:hint="eastAsia"/>
              <w:color w:val="000000" w:themeColor="text1"/>
              <w:lang w:eastAsia="zh-CN"/>
            </w:rPr>
            <w:t>三</w:t>
          </w:r>
          <w:r>
            <w:rPr>
              <w:rStyle w:val="17"/>
              <w:rFonts w:hint="eastAsia" w:ascii="仿宋_GB2312" w:eastAsia="仿宋_GB2312"/>
              <w:color w:val="000000" w:themeColor="text1"/>
              <w:sz w:val="24"/>
              <w:szCs w:val="24"/>
            </w:rPr>
            <w:t>、教学改革</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1</w:t>
          </w:r>
          <w:r>
            <w:rPr>
              <w:rFonts w:hint="eastAsia" w:ascii="仿宋_GB2312" w:eastAsia="仿宋_GB2312"/>
              <w:color w:val="000000" w:themeColor="text1"/>
              <w:sz w:val="24"/>
              <w:szCs w:val="24"/>
            </w:rPr>
            <w:fldChar w:fldCharType="end"/>
          </w:r>
          <w:r>
            <w:rPr>
              <w:rFonts w:hint="eastAsia" w:ascii="仿宋_GB2312" w:eastAsia="仿宋_GB2312"/>
              <w:color w:val="000000" w:themeColor="text1"/>
              <w:sz w:val="24"/>
              <w:szCs w:val="24"/>
              <w:lang w:val="en-US" w:eastAsia="zh-CN"/>
            </w:rPr>
            <w:t>4</w:t>
          </w:r>
        </w:p>
        <w:p>
          <w:pPr>
            <w:pStyle w:val="5"/>
            <w:tabs>
              <w:tab w:val="right" w:leader="dot" w:pos="8296"/>
            </w:tabs>
            <w:rPr>
              <w:rFonts w:hint="default" w:eastAsia="仿宋_GB2312"/>
              <w:color w:val="000000" w:themeColor="text1"/>
              <w:lang w:val="en-US" w:eastAsia="zh-CN"/>
            </w:rPr>
          </w:pPr>
          <w:r>
            <w:rPr>
              <w:rFonts w:hint="eastAsia"/>
              <w:color w:val="000000" w:themeColor="text1"/>
              <w:lang w:eastAsia="zh-CN"/>
            </w:rPr>
            <w:t>（一）</w:t>
          </w:r>
          <w:r>
            <w:rPr>
              <w:rFonts w:hint="eastAsia"/>
              <w:color w:val="000000" w:themeColor="text1"/>
              <w:lang w:val="en-US" w:eastAsia="zh-CN"/>
            </w:rPr>
            <w:t xml:space="preserve"> </w:t>
          </w:r>
          <w:r>
            <w:rPr>
              <w:rStyle w:val="17"/>
              <w:rFonts w:hint="eastAsia" w:ascii="仿宋_GB2312" w:eastAsia="仿宋_GB2312" w:hAnsiTheme="minorHAnsi" w:cstheme="minorBidi"/>
              <w:color w:val="000000" w:themeColor="text1"/>
              <w:kern w:val="2"/>
              <w:sz w:val="24"/>
              <w:szCs w:val="24"/>
              <w:lang w:val="en-US" w:eastAsia="zh-CN" w:bidi="ar-SA"/>
            </w:rPr>
            <w:t>强化立德树人机制，促进学生全面发展</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14</w:t>
          </w:r>
        </w:p>
        <w:p>
          <w:pPr>
            <w:pStyle w:val="5"/>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"_Toc531852457" </w:instrText>
          </w:r>
          <w:r>
            <w:rPr>
              <w:color w:val="000000" w:themeColor="text1"/>
            </w:rPr>
            <w:fldChar w:fldCharType="separate"/>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eastAsia="zh-CN"/>
            </w:rPr>
            <w:t>二</w:t>
          </w:r>
          <w:r>
            <w:rPr>
              <w:rStyle w:val="17"/>
              <w:rFonts w:hint="eastAsia" w:ascii="仿宋_GB2312" w:eastAsia="仿宋_GB2312"/>
              <w:color w:val="000000" w:themeColor="text1"/>
              <w:sz w:val="24"/>
              <w:szCs w:val="24"/>
            </w:rPr>
            <w:t>）加强陕西省“双一流”专业建设，提升专业建设水平</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1</w:t>
          </w:r>
          <w:r>
            <w:rPr>
              <w:rFonts w:hint="eastAsia" w:ascii="仿宋_GB2312" w:eastAsia="仿宋_GB2312"/>
              <w:color w:val="000000" w:themeColor="text1"/>
              <w:sz w:val="24"/>
              <w:szCs w:val="24"/>
            </w:rPr>
            <w:fldChar w:fldCharType="end"/>
          </w:r>
          <w:r>
            <w:rPr>
              <w:rFonts w:hint="eastAsia" w:ascii="仿宋_GB2312" w:eastAsia="仿宋_GB2312"/>
              <w:color w:val="000000" w:themeColor="text1"/>
              <w:sz w:val="24"/>
              <w:szCs w:val="24"/>
              <w:lang w:val="en-US" w:eastAsia="zh-CN"/>
            </w:rPr>
            <w:t>6</w:t>
          </w:r>
        </w:p>
        <w:p>
          <w:pPr>
            <w:pStyle w:val="5"/>
            <w:tabs>
              <w:tab w:val="right" w:leader="dot" w:pos="8296"/>
            </w:tabs>
            <w:rPr>
              <w:rStyle w:val="17"/>
              <w:rFonts w:hint="eastAsia"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rPr>
            <w:fldChar w:fldCharType="begin"/>
          </w:r>
          <w:r>
            <w:rPr>
              <w:rStyle w:val="17"/>
              <w:rFonts w:hint="eastAsia" w:ascii="仿宋_GB2312" w:eastAsia="仿宋_GB2312"/>
              <w:color w:val="000000" w:themeColor="text1"/>
              <w:sz w:val="24"/>
              <w:szCs w:val="24"/>
            </w:rPr>
            <w:instrText xml:space="preserve"> HYPERLINK \l "_Toc531852458" </w:instrText>
          </w:r>
          <w:r>
            <w:rPr>
              <w:rStyle w:val="17"/>
              <w:rFonts w:hint="eastAsia" w:ascii="仿宋_GB2312" w:eastAsia="仿宋_GB2312"/>
              <w:color w:val="000000" w:themeColor="text1"/>
              <w:sz w:val="24"/>
              <w:szCs w:val="24"/>
            </w:rPr>
            <w:fldChar w:fldCharType="separate"/>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eastAsia="zh-CN"/>
            </w:rPr>
            <w:t>三</w:t>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val="en-US" w:eastAsia="zh-CN"/>
            </w:rPr>
            <w:t>落实</w:t>
          </w:r>
          <w:r>
            <w:rPr>
              <w:rStyle w:val="17"/>
              <w:rFonts w:hint="eastAsia" w:ascii="仿宋_GB2312" w:eastAsia="仿宋_GB2312"/>
              <w:color w:val="000000" w:themeColor="text1"/>
              <w:sz w:val="24"/>
              <w:szCs w:val="24"/>
            </w:rPr>
            <w:t>内部质量与保证体系建设与运行</w:t>
          </w:r>
          <w:r>
            <w:rPr>
              <w:rStyle w:val="17"/>
              <w:rFonts w:hint="eastAsia" w:ascii="仿宋_GB2312" w:eastAsia="仿宋_GB2312"/>
              <w:color w:val="000000" w:themeColor="text1"/>
              <w:sz w:val="24"/>
              <w:szCs w:val="24"/>
              <w:lang w:val="en-US" w:eastAsia="zh-CN"/>
            </w:rPr>
            <w:t>整改工作</w:t>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val="en-US" w:eastAsia="zh-CN"/>
            </w:rPr>
            <w:t>形成常态化教学效果提升质量工作机制</w:t>
          </w:r>
          <w:r>
            <w:rPr>
              <w:rStyle w:val="17"/>
              <w:rFonts w:hint="eastAsia" w:ascii="仿宋_GB2312" w:eastAsia="仿宋_GB2312"/>
              <w:color w:val="000000" w:themeColor="text1"/>
              <w:sz w:val="24"/>
              <w:szCs w:val="24"/>
            </w:rPr>
            <w:tab/>
          </w:r>
          <w:r>
            <w:rPr>
              <w:rStyle w:val="17"/>
              <w:rFonts w:hint="eastAsia" w:ascii="仿宋_GB2312" w:eastAsia="仿宋_GB2312"/>
              <w:color w:val="000000" w:themeColor="text1"/>
              <w:sz w:val="24"/>
              <w:szCs w:val="24"/>
              <w:lang w:val="en-US" w:eastAsia="zh-CN"/>
            </w:rPr>
            <w:t>1</w:t>
          </w:r>
          <w:r>
            <w:rPr>
              <w:rStyle w:val="17"/>
              <w:rFonts w:hint="eastAsia" w:ascii="仿宋_GB2312" w:eastAsia="仿宋_GB2312"/>
              <w:color w:val="000000" w:themeColor="text1"/>
              <w:sz w:val="24"/>
              <w:szCs w:val="24"/>
            </w:rPr>
            <w:fldChar w:fldCharType="end"/>
          </w:r>
          <w:r>
            <w:rPr>
              <w:rStyle w:val="17"/>
              <w:rFonts w:hint="eastAsia" w:ascii="仿宋_GB2312" w:eastAsia="仿宋_GB2312"/>
              <w:color w:val="000000" w:themeColor="text1"/>
              <w:sz w:val="24"/>
              <w:szCs w:val="24"/>
              <w:lang w:val="en-US" w:eastAsia="zh-CN"/>
            </w:rPr>
            <w:t>7</w:t>
          </w:r>
        </w:p>
        <w:p>
          <w:pPr>
            <w:pStyle w:val="5"/>
            <w:tabs>
              <w:tab w:val="right" w:leader="dot" w:pos="8296"/>
            </w:tabs>
            <w:rPr>
              <w:rStyle w:val="17"/>
              <w:rFonts w:hint="default"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rPr>
            <w:fldChar w:fldCharType="begin"/>
          </w:r>
          <w:r>
            <w:rPr>
              <w:rStyle w:val="17"/>
              <w:rFonts w:hint="eastAsia" w:ascii="仿宋_GB2312" w:eastAsia="仿宋_GB2312"/>
              <w:color w:val="000000" w:themeColor="text1"/>
              <w:sz w:val="24"/>
              <w:szCs w:val="24"/>
            </w:rPr>
            <w:instrText xml:space="preserve"> HYPERLINK \l "_Toc531852459" </w:instrText>
          </w:r>
          <w:r>
            <w:rPr>
              <w:rStyle w:val="17"/>
              <w:rFonts w:hint="eastAsia" w:ascii="仿宋_GB2312" w:eastAsia="仿宋_GB2312"/>
              <w:color w:val="000000" w:themeColor="text1"/>
              <w:sz w:val="24"/>
              <w:szCs w:val="24"/>
            </w:rPr>
            <w:fldChar w:fldCharType="separate"/>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eastAsia="zh-CN"/>
            </w:rPr>
            <w:t>四</w:t>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val="en-US" w:eastAsia="zh-CN"/>
            </w:rPr>
            <w:t>人才培养体系不断完善</w:t>
          </w:r>
          <w:r>
            <w:rPr>
              <w:rStyle w:val="17"/>
              <w:rFonts w:hint="eastAsia" w:ascii="仿宋_GB2312" w:eastAsia="仿宋_GB2312"/>
              <w:color w:val="000000" w:themeColor="text1"/>
              <w:sz w:val="24"/>
              <w:szCs w:val="24"/>
            </w:rPr>
            <w:tab/>
          </w:r>
          <w:r>
            <w:rPr>
              <w:rStyle w:val="17"/>
              <w:rFonts w:hint="eastAsia" w:ascii="仿宋_GB2312" w:eastAsia="仿宋_GB2312"/>
              <w:color w:val="000000" w:themeColor="text1"/>
              <w:sz w:val="24"/>
              <w:szCs w:val="24"/>
            </w:rPr>
            <w:fldChar w:fldCharType="end"/>
          </w:r>
          <w:r>
            <w:rPr>
              <w:rStyle w:val="17"/>
              <w:rFonts w:hint="eastAsia" w:ascii="仿宋_GB2312" w:eastAsia="仿宋_GB2312"/>
              <w:color w:val="000000" w:themeColor="text1"/>
              <w:sz w:val="24"/>
              <w:szCs w:val="24"/>
              <w:lang w:val="en-US" w:eastAsia="zh-CN"/>
            </w:rPr>
            <w:t>18</w:t>
          </w:r>
        </w:p>
        <w:p>
          <w:pPr>
            <w:pStyle w:val="5"/>
            <w:tabs>
              <w:tab w:val="right" w:leader="dot" w:pos="8296"/>
            </w:tabs>
            <w:rPr>
              <w:rStyle w:val="17"/>
              <w:rFonts w:hint="default"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rPr>
            <w:fldChar w:fldCharType="begin"/>
          </w:r>
          <w:r>
            <w:rPr>
              <w:rStyle w:val="17"/>
              <w:rFonts w:hint="eastAsia" w:ascii="仿宋_GB2312" w:eastAsia="仿宋_GB2312"/>
              <w:color w:val="000000" w:themeColor="text1"/>
              <w:sz w:val="24"/>
              <w:szCs w:val="24"/>
            </w:rPr>
            <w:instrText xml:space="preserve"> HYPERLINK \l "_Toc531852460" </w:instrText>
          </w:r>
          <w:r>
            <w:rPr>
              <w:rStyle w:val="17"/>
              <w:rFonts w:hint="eastAsia" w:ascii="仿宋_GB2312" w:eastAsia="仿宋_GB2312"/>
              <w:color w:val="000000" w:themeColor="text1"/>
              <w:sz w:val="24"/>
              <w:szCs w:val="24"/>
            </w:rPr>
            <w:fldChar w:fldCharType="separate"/>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eastAsia="zh-CN"/>
            </w:rPr>
            <w:t>五</w:t>
          </w:r>
          <w:r>
            <w:rPr>
              <w:rStyle w:val="17"/>
              <w:rFonts w:hint="eastAsia" w:ascii="仿宋_GB2312" w:eastAsia="仿宋_GB2312"/>
              <w:color w:val="000000" w:themeColor="text1"/>
              <w:sz w:val="24"/>
              <w:szCs w:val="24"/>
            </w:rPr>
            <w:t>）以课程建设为抓手，深化教学改革</w:t>
          </w:r>
          <w:r>
            <w:rPr>
              <w:rStyle w:val="17"/>
              <w:rFonts w:hint="eastAsia" w:ascii="仿宋_GB2312" w:eastAsia="仿宋_GB2312"/>
              <w:color w:val="000000" w:themeColor="text1"/>
              <w:sz w:val="24"/>
              <w:szCs w:val="24"/>
            </w:rPr>
            <w:tab/>
          </w:r>
          <w:r>
            <w:rPr>
              <w:rStyle w:val="17"/>
              <w:rFonts w:hint="eastAsia" w:ascii="仿宋_GB2312" w:eastAsia="仿宋_GB2312"/>
              <w:color w:val="000000" w:themeColor="text1"/>
              <w:sz w:val="24"/>
              <w:szCs w:val="24"/>
            </w:rPr>
            <w:fldChar w:fldCharType="end"/>
          </w:r>
          <w:r>
            <w:rPr>
              <w:rStyle w:val="17"/>
              <w:rFonts w:hint="eastAsia" w:ascii="仿宋_GB2312" w:eastAsia="仿宋_GB2312"/>
              <w:color w:val="000000" w:themeColor="text1"/>
              <w:sz w:val="24"/>
              <w:szCs w:val="24"/>
              <w:lang w:val="en-US" w:eastAsia="zh-CN"/>
            </w:rPr>
            <w:t>19</w:t>
          </w:r>
        </w:p>
        <w:p>
          <w:pPr>
            <w:pStyle w:val="5"/>
            <w:tabs>
              <w:tab w:val="right" w:leader="dot" w:pos="8296"/>
            </w:tabs>
            <w:rPr>
              <w:rFonts w:hint="default"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rPr>
            <w:fldChar w:fldCharType="begin"/>
          </w:r>
          <w:r>
            <w:rPr>
              <w:rStyle w:val="17"/>
              <w:rFonts w:hint="eastAsia" w:ascii="仿宋_GB2312" w:eastAsia="仿宋_GB2312"/>
              <w:color w:val="000000" w:themeColor="text1"/>
              <w:sz w:val="24"/>
              <w:szCs w:val="24"/>
            </w:rPr>
            <w:instrText xml:space="preserve"> HYPERLINK \l "_Toc531852461" </w:instrText>
          </w:r>
          <w:r>
            <w:rPr>
              <w:rStyle w:val="17"/>
              <w:rFonts w:hint="eastAsia" w:ascii="仿宋_GB2312" w:eastAsia="仿宋_GB2312"/>
              <w:color w:val="000000" w:themeColor="text1"/>
              <w:sz w:val="24"/>
              <w:szCs w:val="24"/>
            </w:rPr>
            <w:fldChar w:fldCharType="separate"/>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eastAsia="zh-CN"/>
            </w:rPr>
            <w:t>六</w:t>
          </w:r>
          <w:r>
            <w:rPr>
              <w:rStyle w:val="17"/>
              <w:rFonts w:hint="eastAsia" w:ascii="仿宋_GB2312" w:eastAsia="仿宋_GB2312"/>
              <w:color w:val="000000" w:themeColor="text1"/>
              <w:sz w:val="24"/>
              <w:szCs w:val="24"/>
            </w:rPr>
            <w:t>）不断</w:t>
          </w:r>
          <w:r>
            <w:rPr>
              <w:rStyle w:val="17"/>
              <w:rFonts w:hint="eastAsia" w:ascii="仿宋_GB2312" w:eastAsia="仿宋_GB2312"/>
              <w:color w:val="000000" w:themeColor="text1"/>
              <w:sz w:val="24"/>
              <w:szCs w:val="24"/>
              <w:lang w:eastAsia="zh-CN"/>
            </w:rPr>
            <w:t>加强</w:t>
          </w:r>
          <w:r>
            <w:rPr>
              <w:rStyle w:val="17"/>
              <w:rFonts w:hint="eastAsia" w:ascii="仿宋_GB2312" w:eastAsia="仿宋_GB2312"/>
              <w:color w:val="000000" w:themeColor="text1"/>
              <w:sz w:val="24"/>
              <w:szCs w:val="24"/>
            </w:rPr>
            <w:t>师资队伍建设</w:t>
          </w:r>
          <w:r>
            <w:rPr>
              <w:rStyle w:val="17"/>
              <w:rFonts w:hint="eastAsia" w:ascii="仿宋_GB2312" w:eastAsia="仿宋_GB2312"/>
              <w:color w:val="000000" w:themeColor="text1"/>
              <w:sz w:val="24"/>
              <w:szCs w:val="24"/>
              <w:lang w:eastAsia="zh-CN"/>
            </w:rPr>
            <w:t>，</w:t>
          </w:r>
          <w:r>
            <w:rPr>
              <w:rStyle w:val="17"/>
              <w:rFonts w:hint="eastAsia" w:ascii="仿宋_GB2312" w:eastAsia="仿宋_GB2312"/>
              <w:color w:val="000000" w:themeColor="text1"/>
              <w:sz w:val="24"/>
              <w:szCs w:val="24"/>
              <w:lang w:val="en-US" w:eastAsia="zh-CN"/>
            </w:rPr>
            <w:t>打造“双师型”教师队伍</w:t>
          </w:r>
          <w:r>
            <w:rPr>
              <w:rStyle w:val="17"/>
              <w:rFonts w:hint="eastAsia" w:ascii="仿宋_GB2312" w:eastAsia="仿宋_GB2312"/>
              <w:color w:val="000000" w:themeColor="text1"/>
              <w:sz w:val="24"/>
              <w:szCs w:val="24"/>
            </w:rPr>
            <w:tab/>
          </w:r>
          <w:r>
            <w:rPr>
              <w:rStyle w:val="17"/>
              <w:rFonts w:hint="eastAsia" w:ascii="仿宋_GB2312" w:eastAsia="仿宋_GB2312"/>
              <w:color w:val="000000" w:themeColor="text1"/>
              <w:sz w:val="24"/>
              <w:szCs w:val="24"/>
            </w:rPr>
            <w:fldChar w:fldCharType="end"/>
          </w:r>
          <w:r>
            <w:rPr>
              <w:rStyle w:val="17"/>
              <w:rFonts w:hint="eastAsia" w:ascii="仿宋_GB2312" w:eastAsia="仿宋_GB2312"/>
              <w:color w:val="000000" w:themeColor="text1"/>
              <w:sz w:val="24"/>
              <w:szCs w:val="24"/>
              <w:lang w:val="en-US" w:eastAsia="zh-CN"/>
            </w:rPr>
            <w:t>22</w:t>
          </w:r>
        </w:p>
        <w:p>
          <w:pPr>
            <w:pStyle w:val="5"/>
            <w:tabs>
              <w:tab w:val="right" w:leader="dot" w:pos="8296"/>
            </w:tabs>
            <w:rPr>
              <w:rFonts w:hint="default"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"_Toc531852462" </w:instrText>
          </w:r>
          <w:r>
            <w:rPr>
              <w:color w:val="000000" w:themeColor="text1"/>
            </w:rPr>
            <w:fldChar w:fldCharType="separate"/>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eastAsia="zh-CN"/>
            </w:rPr>
            <w:t>七</w:t>
          </w:r>
          <w:r>
            <w:rPr>
              <w:rStyle w:val="17"/>
              <w:rFonts w:hint="eastAsia" w:ascii="仿宋_GB2312" w:eastAsia="仿宋_GB2312"/>
              <w:color w:val="000000" w:themeColor="text1"/>
              <w:sz w:val="24"/>
              <w:szCs w:val="24"/>
            </w:rPr>
            <w:t>）以人才培养为目标，不断完善实践教学</w:t>
          </w:r>
          <w:r>
            <w:rPr>
              <w:rStyle w:val="17"/>
              <w:rFonts w:hint="eastAsia" w:ascii="仿宋_GB2312" w:eastAsia="仿宋_GB2312"/>
              <w:color w:val="000000" w:themeColor="text1"/>
              <w:sz w:val="24"/>
              <w:szCs w:val="24"/>
              <w:lang w:eastAsia="zh-CN"/>
            </w:rPr>
            <w:t>体系</w:t>
          </w:r>
          <w:r>
            <w:rPr>
              <w:rStyle w:val="17"/>
              <w:rFonts w:hint="eastAsia" w:ascii="仿宋_GB2312" w:eastAsia="仿宋_GB2312"/>
              <w:color w:val="000000" w:themeColor="text1"/>
              <w:sz w:val="24"/>
              <w:szCs w:val="24"/>
            </w:rPr>
            <w:tab/>
          </w:r>
          <w:r>
            <w:rPr>
              <w:rFonts w:hint="eastAsia" w:ascii="仿宋_GB2312" w:eastAsia="仿宋_GB2312"/>
              <w:color w:val="000000" w:themeColor="text1"/>
              <w:sz w:val="24"/>
              <w:szCs w:val="24"/>
            </w:rPr>
            <w:fldChar w:fldCharType="end"/>
          </w:r>
          <w:r>
            <w:rPr>
              <w:rFonts w:hint="eastAsia" w:ascii="仿宋_GB2312" w:eastAsia="仿宋_GB2312"/>
              <w:color w:val="000000" w:themeColor="text1"/>
              <w:sz w:val="24"/>
              <w:szCs w:val="24"/>
              <w:lang w:val="en-US" w:eastAsia="zh-CN"/>
            </w:rPr>
            <w:t>23</w:t>
          </w:r>
        </w:p>
        <w:p>
          <w:pPr>
            <w:pStyle w:val="5"/>
            <w:tabs>
              <w:tab w:val="right" w:leader="dot" w:pos="8296"/>
            </w:tabs>
            <w:rPr>
              <w:rFonts w:hint="default"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"_Toc531852463" </w:instrText>
          </w:r>
          <w:r>
            <w:rPr>
              <w:color w:val="000000" w:themeColor="text1"/>
            </w:rPr>
            <w:fldChar w:fldCharType="separate"/>
          </w: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eastAsia="zh-CN"/>
            </w:rPr>
            <w:t>八</w:t>
          </w:r>
          <w:r>
            <w:rPr>
              <w:rStyle w:val="17"/>
              <w:rFonts w:hint="eastAsia" w:ascii="仿宋_GB2312" w:eastAsia="仿宋_GB2312"/>
              <w:color w:val="000000" w:themeColor="text1"/>
              <w:sz w:val="24"/>
              <w:szCs w:val="24"/>
            </w:rPr>
            <w:t>）人才培养质量不断提升</w:t>
          </w:r>
          <w:r>
            <w:rPr>
              <w:rStyle w:val="17"/>
              <w:rFonts w:hint="eastAsia" w:ascii="仿宋_GB2312" w:eastAsia="仿宋_GB2312"/>
              <w:color w:val="000000" w:themeColor="text1"/>
              <w:sz w:val="24"/>
              <w:szCs w:val="24"/>
            </w:rPr>
            <w:tab/>
          </w:r>
          <w:r>
            <w:rPr>
              <w:rFonts w:hint="eastAsia" w:ascii="仿宋_GB2312" w:eastAsia="仿宋_GB2312"/>
              <w:color w:val="000000" w:themeColor="text1"/>
              <w:sz w:val="24"/>
              <w:szCs w:val="24"/>
            </w:rPr>
            <w:fldChar w:fldCharType="end"/>
          </w:r>
          <w:r>
            <w:rPr>
              <w:rFonts w:hint="eastAsia" w:ascii="仿宋_GB2312" w:eastAsia="仿宋_GB2312"/>
              <w:color w:val="000000" w:themeColor="text1"/>
              <w:sz w:val="24"/>
              <w:szCs w:val="24"/>
              <w:lang w:val="en-US" w:eastAsia="zh-CN"/>
            </w:rPr>
            <w:t>24</w:t>
          </w:r>
        </w:p>
        <w:p>
          <w:pPr>
            <w:pStyle w:val="5"/>
            <w:tabs>
              <w:tab w:val="right" w:leader="dot" w:pos="8296"/>
            </w:tabs>
            <w:rPr>
              <w:rStyle w:val="17"/>
              <w:rFonts w:hint="default"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rPr>
            <w:t>（</w:t>
          </w:r>
          <w:r>
            <w:rPr>
              <w:rStyle w:val="17"/>
              <w:rFonts w:hint="eastAsia" w:ascii="仿宋_GB2312" w:eastAsia="仿宋_GB2312"/>
              <w:color w:val="000000" w:themeColor="text1"/>
              <w:sz w:val="24"/>
              <w:szCs w:val="24"/>
              <w:lang w:eastAsia="zh-CN"/>
            </w:rPr>
            <w:t>九</w:t>
          </w:r>
          <w:r>
            <w:rPr>
              <w:rStyle w:val="17"/>
              <w:rFonts w:hint="eastAsia" w:ascii="仿宋_GB2312" w:eastAsia="仿宋_GB2312"/>
              <w:color w:val="000000" w:themeColor="text1"/>
              <w:sz w:val="24"/>
              <w:szCs w:val="24"/>
            </w:rPr>
            <w:t>）注重科技</w:t>
          </w:r>
          <w:r>
            <w:rPr>
              <w:rStyle w:val="17"/>
              <w:rFonts w:hint="eastAsia" w:ascii="仿宋_GB2312" w:eastAsia="仿宋_GB2312"/>
              <w:color w:val="000000" w:themeColor="text1"/>
              <w:sz w:val="24"/>
              <w:szCs w:val="24"/>
              <w:lang w:eastAsia="zh-CN"/>
            </w:rPr>
            <w:t>研发</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25</w:t>
          </w:r>
          <w:r>
            <w:rPr>
              <w:rStyle w:val="17"/>
              <w:rFonts w:hint="eastAsia" w:ascii="仿宋_GB2312" w:eastAsia="仿宋_GB2312"/>
              <w:color w:val="000000" w:themeColor="text1"/>
              <w:sz w:val="24"/>
              <w:szCs w:val="24"/>
              <w:lang w:val="en-US" w:eastAsia="zh-CN"/>
            </w:rPr>
            <w:t xml:space="preserve">                                       </w:t>
          </w:r>
        </w:p>
        <w:p>
          <w:pPr>
            <w:pStyle w:val="5"/>
            <w:tabs>
              <w:tab w:val="right" w:leader="dot" w:pos="8296"/>
            </w:tabs>
            <w:rPr>
              <w:rFonts w:hint="default" w:eastAsia="仿宋_GB2312"/>
              <w:lang w:val="en-US" w:eastAsia="zh-CN"/>
            </w:rPr>
          </w:pPr>
          <w:r>
            <w:rPr>
              <w:rFonts w:hint="eastAsia"/>
              <w:lang w:val="en-US" w:eastAsia="zh-CN"/>
            </w:rPr>
            <w:t xml:space="preserve">（十） </w:t>
          </w:r>
          <w:r>
            <w:rPr>
              <w:rStyle w:val="17"/>
              <w:rFonts w:hint="eastAsia" w:ascii="仿宋_GB2312" w:eastAsia="仿宋_GB2312"/>
              <w:color w:val="000000" w:themeColor="text1"/>
              <w:sz w:val="24"/>
              <w:szCs w:val="24"/>
              <w:lang w:val="en-US" w:eastAsia="zh-CN"/>
            </w:rPr>
            <w:t>促进产教融合，校企双元育人</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27</w:t>
          </w:r>
        </w:p>
        <w:p>
          <w:pPr>
            <w:pStyle w:val="5"/>
            <w:tabs>
              <w:tab w:val="right" w:leader="dot" w:pos="8296"/>
            </w:tabs>
            <w:ind w:left="0" w:leftChars="0" w:firstLine="420" w:firstLineChars="200"/>
            <w:rPr>
              <w:rFonts w:hint="default"/>
              <w:color w:val="000000" w:themeColor="text1"/>
              <w:lang w:val="en-US" w:eastAsia="zh-CN"/>
            </w:rPr>
          </w:pPr>
          <w:r>
            <w:rPr>
              <w:rFonts w:hint="eastAsia" w:asciiTheme="minorHAnsi" w:hAnsiTheme="minorHAnsi" w:eastAsiaTheme="minorEastAsia" w:cstheme="minorBidi"/>
              <w:color w:val="000000" w:themeColor="text1"/>
              <w:kern w:val="2"/>
              <w:sz w:val="21"/>
              <w:szCs w:val="22"/>
              <w:lang w:val="en-US" w:eastAsia="zh-CN" w:bidi="ar-SA"/>
            </w:rPr>
            <w:fldChar w:fldCharType="begin"/>
          </w:r>
          <w:r>
            <w:rPr>
              <w:rFonts w:hint="eastAsia" w:asciiTheme="minorHAnsi" w:hAnsiTheme="minorHAnsi" w:eastAsiaTheme="minorEastAsia" w:cstheme="minorBidi"/>
              <w:color w:val="000000" w:themeColor="text1"/>
              <w:kern w:val="2"/>
              <w:sz w:val="21"/>
              <w:szCs w:val="22"/>
              <w:lang w:val="en-US" w:eastAsia="zh-CN" w:bidi="ar-SA"/>
            </w:rPr>
            <w:instrText xml:space="preserve"> HYPERLINK \l "_Toc531852464" </w:instrText>
          </w:r>
          <w:r>
            <w:rPr>
              <w:rFonts w:hint="eastAsia" w:asciiTheme="minorHAnsi" w:hAnsiTheme="minorHAnsi" w:eastAsiaTheme="minorEastAsia" w:cstheme="minorBidi"/>
              <w:color w:val="000000" w:themeColor="text1"/>
              <w:kern w:val="2"/>
              <w:sz w:val="21"/>
              <w:szCs w:val="22"/>
              <w:lang w:val="en-US" w:eastAsia="zh-CN" w:bidi="ar-SA"/>
            </w:rPr>
            <w:fldChar w:fldCharType="separate"/>
          </w:r>
          <w:r>
            <w:rPr>
              <w:rStyle w:val="17"/>
              <w:rFonts w:hint="eastAsia" w:ascii="仿宋_GB2312" w:eastAsia="仿宋_GB2312" w:hAnsiTheme="minorHAnsi" w:cstheme="minorBidi"/>
              <w:color w:val="000000" w:themeColor="text1"/>
              <w:kern w:val="2"/>
              <w:sz w:val="24"/>
              <w:szCs w:val="24"/>
              <w:lang w:val="en-US" w:eastAsia="zh-CN" w:bidi="ar-SA"/>
            </w:rPr>
            <w:t>四、政策保障</w:t>
          </w:r>
          <w:r>
            <w:rPr>
              <w:rFonts w:hint="eastAsia" w:ascii="仿宋_GB2312" w:eastAsia="仿宋_GB2312"/>
              <w:color w:val="000000" w:themeColor="text1"/>
              <w:sz w:val="24"/>
              <w:szCs w:val="24"/>
            </w:rPr>
            <w:tab/>
          </w:r>
          <w:r>
            <w:rPr>
              <w:rFonts w:hint="eastAsia" w:asciiTheme="minorHAnsi" w:hAnsiTheme="minorHAnsi" w:eastAsiaTheme="minorEastAsia" w:cstheme="minorBidi"/>
              <w:color w:val="000000" w:themeColor="text1"/>
              <w:kern w:val="2"/>
              <w:sz w:val="21"/>
              <w:szCs w:val="22"/>
              <w:lang w:val="en-US" w:eastAsia="zh-CN" w:bidi="ar-SA"/>
            </w:rPr>
            <w:fldChar w:fldCharType="end"/>
          </w:r>
          <w:r>
            <w:rPr>
              <w:rFonts w:hint="eastAsia" w:ascii="仿宋_GB2312" w:eastAsia="仿宋_GB2312"/>
              <w:color w:val="000000" w:themeColor="text1"/>
              <w:sz w:val="24"/>
              <w:szCs w:val="24"/>
              <w:lang w:val="en-US" w:eastAsia="zh-CN"/>
            </w:rPr>
            <w:t>28</w:t>
          </w:r>
        </w:p>
        <w:p>
          <w:pPr>
            <w:pStyle w:val="5"/>
            <w:tabs>
              <w:tab w:val="right" w:leader="dot" w:pos="8296"/>
            </w:tabs>
            <w:rPr>
              <w:rStyle w:val="17"/>
              <w:rFonts w:hint="default"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rPr>
            <w:fldChar w:fldCharType="begin"/>
          </w:r>
          <w:r>
            <w:rPr>
              <w:rStyle w:val="17"/>
              <w:rFonts w:hint="eastAsia" w:ascii="仿宋_GB2312" w:eastAsia="仿宋_GB2312"/>
              <w:color w:val="000000" w:themeColor="text1"/>
              <w:sz w:val="24"/>
              <w:szCs w:val="24"/>
            </w:rPr>
            <w:instrText xml:space="preserve"> HYPERLINK \l "_Toc531852465" </w:instrText>
          </w:r>
          <w:r>
            <w:rPr>
              <w:rStyle w:val="17"/>
              <w:rFonts w:hint="eastAsia" w:ascii="仿宋_GB2312" w:eastAsia="仿宋_GB2312"/>
              <w:color w:val="000000" w:themeColor="text1"/>
              <w:sz w:val="24"/>
              <w:szCs w:val="24"/>
            </w:rPr>
            <w:fldChar w:fldCharType="separate"/>
          </w:r>
          <w:r>
            <w:rPr>
              <w:rStyle w:val="17"/>
              <w:rFonts w:hint="eastAsia" w:ascii="仿宋_GB2312" w:eastAsia="仿宋_GB2312"/>
              <w:color w:val="000000" w:themeColor="text1"/>
              <w:sz w:val="24"/>
              <w:szCs w:val="24"/>
            </w:rPr>
            <w:t>（一）政策保障</w:t>
          </w:r>
          <w:r>
            <w:rPr>
              <w:rFonts w:hint="eastAsia" w:ascii="仿宋_GB2312" w:eastAsia="仿宋_GB2312"/>
              <w:color w:val="000000" w:themeColor="text1"/>
              <w:sz w:val="24"/>
              <w:szCs w:val="24"/>
            </w:rPr>
            <w:tab/>
          </w:r>
          <w:r>
            <w:rPr>
              <w:rStyle w:val="17"/>
              <w:rFonts w:hint="eastAsia" w:ascii="仿宋_GB2312" w:eastAsia="仿宋_GB2312"/>
              <w:color w:val="000000" w:themeColor="text1"/>
              <w:sz w:val="24"/>
              <w:szCs w:val="24"/>
            </w:rPr>
            <w:fldChar w:fldCharType="end"/>
          </w:r>
          <w:r>
            <w:rPr>
              <w:rStyle w:val="17"/>
              <w:rFonts w:hint="eastAsia" w:ascii="仿宋_GB2312" w:eastAsia="仿宋_GB2312"/>
              <w:color w:val="000000" w:themeColor="text1"/>
              <w:sz w:val="24"/>
              <w:szCs w:val="24"/>
              <w:lang w:val="en-US" w:eastAsia="zh-CN"/>
            </w:rPr>
            <w:t>28</w:t>
          </w:r>
        </w:p>
        <w:p>
          <w:pPr>
            <w:pStyle w:val="5"/>
            <w:tabs>
              <w:tab w:val="right" w:leader="dot" w:pos="8296"/>
            </w:tabs>
            <w:rPr>
              <w:rFonts w:hint="default"/>
              <w:color w:val="000000" w:themeColor="text1"/>
              <w:lang w:val="en-US" w:eastAsia="zh-CN"/>
            </w:rPr>
          </w:pPr>
          <w:r>
            <w:rPr>
              <w:rStyle w:val="17"/>
              <w:rFonts w:hint="eastAsia" w:ascii="仿宋_GB2312" w:eastAsia="仿宋_GB2312"/>
              <w:color w:val="000000" w:themeColor="text1"/>
              <w:sz w:val="24"/>
              <w:szCs w:val="24"/>
            </w:rPr>
            <w:fldChar w:fldCharType="begin"/>
          </w:r>
          <w:r>
            <w:rPr>
              <w:rStyle w:val="17"/>
              <w:rFonts w:hint="eastAsia" w:ascii="仿宋_GB2312" w:eastAsia="仿宋_GB2312"/>
              <w:color w:val="000000" w:themeColor="text1"/>
              <w:sz w:val="24"/>
              <w:szCs w:val="24"/>
            </w:rPr>
            <w:instrText xml:space="preserve"> HYPERLINK \l "_Toc531852466" </w:instrText>
          </w:r>
          <w:r>
            <w:rPr>
              <w:rStyle w:val="17"/>
              <w:rFonts w:hint="eastAsia" w:ascii="仿宋_GB2312" w:eastAsia="仿宋_GB2312"/>
              <w:color w:val="000000" w:themeColor="text1"/>
              <w:sz w:val="24"/>
              <w:szCs w:val="24"/>
            </w:rPr>
            <w:fldChar w:fldCharType="separate"/>
          </w:r>
          <w:r>
            <w:rPr>
              <w:rStyle w:val="17"/>
              <w:rFonts w:hint="eastAsia" w:ascii="仿宋_GB2312" w:eastAsia="仿宋_GB2312"/>
              <w:color w:val="000000" w:themeColor="text1"/>
              <w:sz w:val="24"/>
              <w:szCs w:val="24"/>
            </w:rPr>
            <w:t>（二）经费保障</w:t>
          </w:r>
          <w:r>
            <w:rPr>
              <w:rStyle w:val="17"/>
              <w:rFonts w:hint="eastAsia" w:ascii="仿宋_GB2312" w:eastAsia="仿宋_GB2312"/>
              <w:color w:val="000000" w:themeColor="text1"/>
              <w:sz w:val="24"/>
              <w:szCs w:val="24"/>
            </w:rPr>
            <w:tab/>
          </w:r>
          <w:r>
            <w:rPr>
              <w:rStyle w:val="17"/>
              <w:rFonts w:hint="eastAsia" w:ascii="仿宋_GB2312" w:eastAsia="仿宋_GB2312"/>
              <w:color w:val="000000" w:themeColor="text1"/>
              <w:sz w:val="24"/>
              <w:szCs w:val="24"/>
            </w:rPr>
            <w:fldChar w:fldCharType="end"/>
          </w:r>
          <w:r>
            <w:rPr>
              <w:rStyle w:val="17"/>
              <w:rFonts w:hint="eastAsia" w:ascii="仿宋_GB2312" w:eastAsia="仿宋_GB2312"/>
              <w:color w:val="000000" w:themeColor="text1"/>
              <w:sz w:val="24"/>
              <w:szCs w:val="24"/>
              <w:lang w:val="en-US" w:eastAsia="zh-CN"/>
            </w:rPr>
            <w:t>28</w:t>
          </w:r>
        </w:p>
        <w:p>
          <w:pPr>
            <w:pStyle w:val="5"/>
            <w:tabs>
              <w:tab w:val="right" w:leader="dot" w:pos="8296"/>
            </w:tabs>
            <w:ind w:left="0" w:leftChars="0" w:firstLine="480" w:firstLineChars="200"/>
            <w:rPr>
              <w:rStyle w:val="17"/>
              <w:rFonts w:hint="eastAsia"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lang w:val="en-US" w:eastAsia="zh-CN"/>
            </w:rPr>
            <w:fldChar w:fldCharType="begin"/>
          </w:r>
          <w:r>
            <w:rPr>
              <w:rStyle w:val="17"/>
              <w:rFonts w:hint="eastAsia" w:ascii="仿宋_GB2312" w:eastAsia="仿宋_GB2312"/>
              <w:color w:val="000000" w:themeColor="text1"/>
              <w:sz w:val="24"/>
              <w:szCs w:val="24"/>
              <w:lang w:val="en-US" w:eastAsia="zh-CN"/>
            </w:rPr>
            <w:instrText xml:space="preserve"> HYPERLINK \l "_Toc531852468" </w:instrText>
          </w:r>
          <w:r>
            <w:rPr>
              <w:rStyle w:val="17"/>
              <w:rFonts w:hint="eastAsia" w:ascii="仿宋_GB2312" w:eastAsia="仿宋_GB2312"/>
              <w:color w:val="000000" w:themeColor="text1"/>
              <w:sz w:val="24"/>
              <w:szCs w:val="24"/>
              <w:lang w:val="en-US" w:eastAsia="zh-CN"/>
            </w:rPr>
            <w:fldChar w:fldCharType="separate"/>
          </w:r>
          <w:r>
            <w:rPr>
              <w:rStyle w:val="17"/>
              <w:rFonts w:hint="eastAsia" w:ascii="仿宋_GB2312" w:eastAsia="仿宋_GB2312"/>
              <w:color w:val="000000" w:themeColor="text1"/>
              <w:sz w:val="24"/>
              <w:szCs w:val="24"/>
              <w:lang w:val="en-US" w:eastAsia="zh-CN"/>
            </w:rPr>
            <w:t>五、国际合作</w:t>
          </w:r>
          <w:r>
            <w:rPr>
              <w:rStyle w:val="17"/>
              <w:rFonts w:hint="eastAsia" w:ascii="仿宋_GB2312" w:eastAsia="仿宋_GB2312"/>
              <w:color w:val="000000" w:themeColor="text1"/>
              <w:sz w:val="24"/>
              <w:szCs w:val="24"/>
              <w:lang w:val="en-US" w:eastAsia="zh-CN"/>
            </w:rPr>
            <w:tab/>
          </w:r>
          <w:r>
            <w:rPr>
              <w:rStyle w:val="17"/>
              <w:rFonts w:hint="eastAsia" w:ascii="仿宋_GB2312" w:eastAsia="仿宋_GB2312"/>
              <w:color w:val="000000" w:themeColor="text1"/>
              <w:sz w:val="24"/>
              <w:szCs w:val="24"/>
              <w:lang w:val="en-US" w:eastAsia="zh-CN"/>
            </w:rPr>
            <w:t>2</w:t>
          </w:r>
          <w:r>
            <w:rPr>
              <w:rStyle w:val="17"/>
              <w:rFonts w:hint="eastAsia" w:ascii="仿宋_GB2312" w:eastAsia="仿宋_GB2312"/>
              <w:color w:val="000000" w:themeColor="text1"/>
              <w:sz w:val="24"/>
              <w:szCs w:val="24"/>
              <w:lang w:val="en-US" w:eastAsia="zh-CN"/>
            </w:rPr>
            <w:fldChar w:fldCharType="end"/>
          </w:r>
          <w:r>
            <w:rPr>
              <w:rStyle w:val="17"/>
              <w:rFonts w:hint="eastAsia" w:ascii="仿宋_GB2312" w:eastAsia="仿宋_GB2312"/>
              <w:color w:val="000000" w:themeColor="text1"/>
              <w:sz w:val="24"/>
              <w:szCs w:val="24"/>
              <w:lang w:val="en-US" w:eastAsia="zh-CN"/>
            </w:rPr>
            <w:t>9</w:t>
          </w:r>
        </w:p>
        <w:p>
          <w:pPr>
            <w:pStyle w:val="5"/>
            <w:tabs>
              <w:tab w:val="right" w:leader="dot" w:pos="8296"/>
            </w:tabs>
            <w:ind w:left="0" w:leftChars="0" w:firstLine="480" w:firstLineChars="200"/>
            <w:rPr>
              <w:rFonts w:hint="default"/>
              <w:color w:val="000000" w:themeColor="text1"/>
              <w:lang w:val="en-US" w:eastAsia="zh-CN"/>
            </w:rPr>
          </w:pPr>
          <w:r>
            <w:rPr>
              <w:rStyle w:val="17"/>
              <w:rFonts w:hint="eastAsia" w:ascii="仿宋_GB2312" w:eastAsia="仿宋_GB2312"/>
              <w:color w:val="000000" w:themeColor="text1"/>
              <w:sz w:val="24"/>
              <w:szCs w:val="24"/>
              <w:lang w:val="en-US" w:eastAsia="zh-CN"/>
            </w:rPr>
            <w:fldChar w:fldCharType="begin"/>
          </w:r>
          <w:r>
            <w:rPr>
              <w:rStyle w:val="17"/>
              <w:rFonts w:hint="eastAsia" w:ascii="仿宋_GB2312" w:eastAsia="仿宋_GB2312"/>
              <w:color w:val="000000" w:themeColor="text1"/>
              <w:sz w:val="24"/>
              <w:szCs w:val="24"/>
              <w:lang w:val="en-US" w:eastAsia="zh-CN"/>
            </w:rPr>
            <w:instrText xml:space="preserve"> HYPERLINK \l "_Toc531852471" </w:instrText>
          </w:r>
          <w:r>
            <w:rPr>
              <w:rStyle w:val="17"/>
              <w:rFonts w:hint="eastAsia" w:ascii="仿宋_GB2312" w:eastAsia="仿宋_GB2312"/>
              <w:color w:val="000000" w:themeColor="text1"/>
              <w:sz w:val="24"/>
              <w:szCs w:val="24"/>
              <w:lang w:val="en-US" w:eastAsia="zh-CN"/>
            </w:rPr>
            <w:fldChar w:fldCharType="separate"/>
          </w:r>
          <w:r>
            <w:rPr>
              <w:rStyle w:val="17"/>
              <w:rFonts w:hint="eastAsia" w:ascii="仿宋_GB2312" w:eastAsia="仿宋_GB2312"/>
              <w:color w:val="000000" w:themeColor="text1"/>
              <w:sz w:val="24"/>
              <w:szCs w:val="24"/>
              <w:lang w:val="en-US" w:eastAsia="zh-CN"/>
            </w:rPr>
            <w:t>六、服务贡献</w:t>
          </w:r>
          <w:r>
            <w:rPr>
              <w:rStyle w:val="17"/>
              <w:rFonts w:hint="eastAsia" w:ascii="仿宋_GB2312" w:eastAsia="仿宋_GB2312"/>
              <w:color w:val="000000" w:themeColor="text1"/>
              <w:sz w:val="24"/>
              <w:szCs w:val="24"/>
              <w:lang w:val="en-US" w:eastAsia="zh-CN"/>
            </w:rPr>
            <w:tab/>
          </w:r>
          <w:r>
            <w:rPr>
              <w:rStyle w:val="17"/>
              <w:rFonts w:hint="eastAsia" w:ascii="仿宋_GB2312" w:eastAsia="仿宋_GB2312"/>
              <w:color w:val="000000" w:themeColor="text1"/>
              <w:sz w:val="24"/>
              <w:szCs w:val="24"/>
              <w:lang w:val="en-US" w:eastAsia="zh-CN"/>
            </w:rPr>
            <w:t>2</w:t>
          </w:r>
          <w:r>
            <w:rPr>
              <w:rStyle w:val="17"/>
              <w:rFonts w:hint="eastAsia" w:ascii="仿宋_GB2312" w:eastAsia="仿宋_GB2312"/>
              <w:color w:val="000000" w:themeColor="text1"/>
              <w:sz w:val="24"/>
              <w:szCs w:val="24"/>
              <w:lang w:val="en-US" w:eastAsia="zh-CN"/>
            </w:rPr>
            <w:fldChar w:fldCharType="end"/>
          </w:r>
          <w:r>
            <w:rPr>
              <w:rStyle w:val="17"/>
              <w:rFonts w:hint="eastAsia" w:ascii="仿宋_GB2312" w:eastAsia="仿宋_GB2312"/>
              <w:color w:val="000000" w:themeColor="text1"/>
              <w:sz w:val="24"/>
              <w:szCs w:val="24"/>
              <w:lang w:val="en-US" w:eastAsia="zh-CN"/>
            </w:rPr>
            <w:t>9</w:t>
          </w:r>
        </w:p>
        <w:p>
          <w:pPr>
            <w:pStyle w:val="5"/>
            <w:tabs>
              <w:tab w:val="right" w:leader="dot" w:pos="8296"/>
            </w:tabs>
            <w:rPr>
              <w:rStyle w:val="17"/>
              <w:rFonts w:hint="default"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lang w:val="en-US" w:eastAsia="zh-CN"/>
            </w:rPr>
            <w:fldChar w:fldCharType="begin"/>
          </w:r>
          <w:r>
            <w:rPr>
              <w:rStyle w:val="17"/>
              <w:rFonts w:hint="eastAsia" w:ascii="仿宋_GB2312" w:eastAsia="仿宋_GB2312"/>
              <w:color w:val="000000" w:themeColor="text1"/>
              <w:sz w:val="24"/>
              <w:szCs w:val="24"/>
              <w:lang w:val="en-US" w:eastAsia="zh-CN"/>
            </w:rPr>
            <w:instrText xml:space="preserve"> HYPERLINK \l "_Toc531852472" </w:instrText>
          </w:r>
          <w:r>
            <w:rPr>
              <w:rStyle w:val="17"/>
              <w:rFonts w:hint="eastAsia" w:ascii="仿宋_GB2312" w:eastAsia="仿宋_GB2312"/>
              <w:color w:val="000000" w:themeColor="text1"/>
              <w:sz w:val="24"/>
              <w:szCs w:val="24"/>
              <w:lang w:val="en-US" w:eastAsia="zh-CN"/>
            </w:rPr>
            <w:fldChar w:fldCharType="separate"/>
          </w:r>
          <w:r>
            <w:rPr>
              <w:rStyle w:val="17"/>
              <w:rFonts w:hint="eastAsia" w:ascii="仿宋_GB2312" w:eastAsia="仿宋_GB2312"/>
              <w:color w:val="000000" w:themeColor="text1"/>
              <w:sz w:val="24"/>
              <w:szCs w:val="24"/>
              <w:lang w:val="en-US" w:eastAsia="zh-CN"/>
            </w:rPr>
            <w:t>（一）持续为陕西省区域经济发展提供技术技能人才</w:t>
          </w:r>
          <w:r>
            <w:rPr>
              <w:rStyle w:val="17"/>
              <w:rFonts w:hint="eastAsia" w:ascii="仿宋_GB2312" w:eastAsia="仿宋_GB2312"/>
              <w:color w:val="000000" w:themeColor="text1"/>
              <w:sz w:val="24"/>
              <w:szCs w:val="24"/>
              <w:lang w:val="en-US" w:eastAsia="zh-CN"/>
            </w:rPr>
            <w:tab/>
          </w:r>
          <w:r>
            <w:rPr>
              <w:rStyle w:val="17"/>
              <w:rFonts w:hint="eastAsia" w:ascii="仿宋_GB2312" w:eastAsia="仿宋_GB2312"/>
              <w:color w:val="000000" w:themeColor="text1"/>
              <w:sz w:val="24"/>
              <w:szCs w:val="24"/>
              <w:lang w:val="en-US" w:eastAsia="zh-CN"/>
            </w:rPr>
            <w:t>2</w:t>
          </w:r>
          <w:r>
            <w:rPr>
              <w:rStyle w:val="17"/>
              <w:rFonts w:hint="eastAsia" w:ascii="仿宋_GB2312" w:eastAsia="仿宋_GB2312"/>
              <w:color w:val="000000" w:themeColor="text1"/>
              <w:sz w:val="24"/>
              <w:szCs w:val="24"/>
              <w:lang w:val="en-US" w:eastAsia="zh-CN"/>
            </w:rPr>
            <w:fldChar w:fldCharType="end"/>
          </w:r>
          <w:r>
            <w:rPr>
              <w:rStyle w:val="17"/>
              <w:rFonts w:hint="eastAsia" w:ascii="仿宋_GB2312" w:eastAsia="仿宋_GB2312"/>
              <w:color w:val="000000" w:themeColor="text1"/>
              <w:sz w:val="24"/>
              <w:szCs w:val="24"/>
              <w:lang w:val="en-US" w:eastAsia="zh-CN"/>
            </w:rPr>
            <w:t>9</w:t>
          </w:r>
        </w:p>
        <w:p>
          <w:pPr>
            <w:pStyle w:val="5"/>
            <w:tabs>
              <w:tab w:val="right" w:leader="dot" w:pos="8296"/>
            </w:tabs>
            <w:rPr>
              <w:rStyle w:val="17"/>
              <w:rFonts w:hint="eastAsia"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lang w:val="en-US" w:eastAsia="zh-CN"/>
            </w:rPr>
            <w:fldChar w:fldCharType="begin"/>
          </w:r>
          <w:r>
            <w:rPr>
              <w:rStyle w:val="17"/>
              <w:rFonts w:hint="eastAsia" w:ascii="仿宋_GB2312" w:eastAsia="仿宋_GB2312"/>
              <w:color w:val="000000" w:themeColor="text1"/>
              <w:sz w:val="24"/>
              <w:szCs w:val="24"/>
              <w:lang w:val="en-US" w:eastAsia="zh-CN"/>
            </w:rPr>
            <w:instrText xml:space="preserve"> HYPERLINK \l "_Toc531852473" </w:instrText>
          </w:r>
          <w:r>
            <w:rPr>
              <w:rStyle w:val="17"/>
              <w:rFonts w:hint="eastAsia" w:ascii="仿宋_GB2312" w:eastAsia="仿宋_GB2312"/>
              <w:color w:val="000000" w:themeColor="text1"/>
              <w:sz w:val="24"/>
              <w:szCs w:val="24"/>
              <w:lang w:val="en-US" w:eastAsia="zh-CN"/>
            </w:rPr>
            <w:fldChar w:fldCharType="separate"/>
          </w:r>
          <w:r>
            <w:rPr>
              <w:rStyle w:val="17"/>
              <w:rFonts w:hint="eastAsia" w:ascii="仿宋_GB2312" w:eastAsia="仿宋_GB2312"/>
              <w:color w:val="000000" w:themeColor="text1"/>
              <w:sz w:val="24"/>
              <w:szCs w:val="24"/>
              <w:lang w:val="en-US" w:eastAsia="zh-CN"/>
            </w:rPr>
            <w:t>（二）助力陕西脱贫攻坚</w:t>
          </w:r>
          <w:r>
            <w:rPr>
              <w:rStyle w:val="17"/>
              <w:rFonts w:hint="eastAsia" w:ascii="仿宋_GB2312" w:eastAsia="仿宋_GB2312"/>
              <w:color w:val="000000" w:themeColor="text1"/>
              <w:sz w:val="24"/>
              <w:szCs w:val="24"/>
              <w:lang w:val="en-US" w:eastAsia="zh-CN"/>
            </w:rPr>
            <w:tab/>
          </w:r>
          <w:r>
            <w:rPr>
              <w:rStyle w:val="17"/>
              <w:rFonts w:hint="eastAsia" w:ascii="仿宋_GB2312" w:eastAsia="仿宋_GB2312"/>
              <w:color w:val="000000" w:themeColor="text1"/>
              <w:sz w:val="24"/>
              <w:szCs w:val="24"/>
              <w:lang w:val="en-US" w:eastAsia="zh-CN"/>
            </w:rPr>
            <w:t>30</w:t>
          </w:r>
          <w:r>
            <w:rPr>
              <w:rStyle w:val="17"/>
              <w:rFonts w:hint="eastAsia" w:ascii="仿宋_GB2312" w:eastAsia="仿宋_GB2312"/>
              <w:color w:val="000000" w:themeColor="text1"/>
              <w:sz w:val="24"/>
              <w:szCs w:val="24"/>
              <w:lang w:val="en-US" w:eastAsia="zh-CN"/>
            </w:rPr>
            <w:fldChar w:fldCharType="end"/>
          </w:r>
        </w:p>
        <w:p>
          <w:pPr>
            <w:pStyle w:val="5"/>
            <w:tabs>
              <w:tab w:val="right" w:leader="dot" w:pos="8296"/>
            </w:tabs>
            <w:rPr>
              <w:rStyle w:val="17"/>
              <w:rFonts w:hint="eastAsia"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lang w:val="en-US" w:eastAsia="zh-CN"/>
            </w:rPr>
            <w:t>（三）开展高质量职业培训</w:t>
          </w:r>
          <w:r>
            <w:rPr>
              <w:rStyle w:val="17"/>
              <w:rFonts w:hint="eastAsia" w:ascii="仿宋_GB2312" w:eastAsia="仿宋_GB2312"/>
              <w:color w:val="000000" w:themeColor="text1"/>
              <w:sz w:val="24"/>
              <w:szCs w:val="24"/>
              <w:lang w:val="en-US" w:eastAsia="zh-CN"/>
            </w:rPr>
            <w:tab/>
          </w:r>
          <w:r>
            <w:rPr>
              <w:rStyle w:val="17"/>
              <w:rFonts w:hint="eastAsia" w:ascii="仿宋_GB2312" w:eastAsia="仿宋_GB2312"/>
              <w:color w:val="000000" w:themeColor="text1"/>
              <w:sz w:val="24"/>
              <w:szCs w:val="24"/>
              <w:lang w:val="en-US" w:eastAsia="zh-CN"/>
            </w:rPr>
            <w:t xml:space="preserve">31   </w:t>
          </w:r>
        </w:p>
        <w:p>
          <w:pPr>
            <w:pStyle w:val="5"/>
            <w:tabs>
              <w:tab w:val="right" w:leader="dot" w:pos="8296"/>
            </w:tabs>
            <w:rPr>
              <w:rStyle w:val="17"/>
              <w:rFonts w:hint="default" w:ascii="仿宋_GB2312" w:eastAsia="仿宋_GB2312"/>
              <w:color w:val="000000" w:themeColor="text1"/>
              <w:sz w:val="24"/>
              <w:szCs w:val="24"/>
              <w:lang w:val="en-US" w:eastAsia="zh-CN"/>
            </w:rPr>
          </w:pPr>
          <w:r>
            <w:rPr>
              <w:rStyle w:val="17"/>
              <w:rFonts w:hint="eastAsia" w:ascii="仿宋_GB2312" w:eastAsia="仿宋_GB2312"/>
              <w:color w:val="000000" w:themeColor="text1"/>
              <w:sz w:val="24"/>
              <w:szCs w:val="24"/>
              <w:lang w:val="en-US" w:eastAsia="zh-CN"/>
            </w:rPr>
            <w:t>（四）协助抗击疫情</w:t>
          </w:r>
          <w:r>
            <w:rPr>
              <w:rStyle w:val="17"/>
              <w:rFonts w:hint="eastAsia" w:ascii="仿宋_GB2312" w:eastAsia="仿宋_GB2312"/>
              <w:color w:val="000000" w:themeColor="text1"/>
              <w:sz w:val="24"/>
              <w:szCs w:val="24"/>
              <w:lang w:val="en-US" w:eastAsia="zh-CN"/>
            </w:rPr>
            <w:tab/>
          </w:r>
          <w:r>
            <w:rPr>
              <w:rStyle w:val="17"/>
              <w:rFonts w:hint="eastAsia" w:ascii="仿宋_GB2312" w:eastAsia="仿宋_GB2312"/>
              <w:color w:val="000000" w:themeColor="text1"/>
              <w:sz w:val="24"/>
              <w:szCs w:val="24"/>
              <w:lang w:val="en-US" w:eastAsia="zh-CN"/>
            </w:rPr>
            <w:t xml:space="preserve">32  </w:t>
          </w:r>
        </w:p>
        <w:p>
          <w:pPr>
            <w:pStyle w:val="11"/>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"_Toc531852474" </w:instrText>
          </w:r>
          <w:r>
            <w:rPr>
              <w:color w:val="000000" w:themeColor="text1"/>
            </w:rPr>
            <w:fldChar w:fldCharType="separate"/>
          </w:r>
          <w:r>
            <w:rPr>
              <w:rStyle w:val="17"/>
              <w:rFonts w:hint="eastAsia" w:ascii="仿宋_GB2312" w:eastAsia="仿宋_GB2312"/>
              <w:color w:val="000000" w:themeColor="text1"/>
              <w:sz w:val="24"/>
              <w:szCs w:val="24"/>
            </w:rPr>
            <w:t>七、</w:t>
          </w:r>
          <w:r>
            <w:rPr>
              <w:rStyle w:val="17"/>
              <w:rFonts w:hint="eastAsia" w:ascii="仿宋_GB2312" w:eastAsia="仿宋_GB2312"/>
              <w:color w:val="000000" w:themeColor="text1"/>
              <w:sz w:val="24"/>
              <w:szCs w:val="24"/>
              <w:lang w:eastAsia="zh-CN"/>
            </w:rPr>
            <w:t>面临挑战</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33</w:t>
          </w:r>
          <w:r>
            <w:rPr>
              <w:rFonts w:hint="eastAsia" w:ascii="仿宋_GB2312" w:eastAsia="仿宋_GB2312"/>
              <w:color w:val="000000" w:themeColor="text1"/>
              <w:sz w:val="24"/>
              <w:szCs w:val="24"/>
            </w:rPr>
            <w:fldChar w:fldCharType="end"/>
          </w:r>
        </w:p>
        <w:p>
          <w:pPr>
            <w:pStyle w:val="5"/>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"_Toc531852475" </w:instrText>
          </w:r>
          <w:r>
            <w:rPr>
              <w:color w:val="000000" w:themeColor="text1"/>
            </w:rPr>
            <w:fldChar w:fldCharType="separate"/>
          </w:r>
          <w:r>
            <w:rPr>
              <w:rStyle w:val="17"/>
              <w:rFonts w:hint="eastAsia" w:ascii="仿宋_GB2312" w:eastAsia="仿宋_GB2312"/>
              <w:color w:val="000000" w:themeColor="text1"/>
              <w:sz w:val="24"/>
              <w:szCs w:val="24"/>
            </w:rPr>
            <w:t>（一）挑战</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33</w:t>
          </w:r>
          <w:r>
            <w:rPr>
              <w:rFonts w:hint="eastAsia" w:ascii="仿宋_GB2312" w:eastAsia="仿宋_GB2312"/>
              <w:color w:val="000000" w:themeColor="text1"/>
              <w:sz w:val="24"/>
              <w:szCs w:val="24"/>
            </w:rPr>
            <w:fldChar w:fldCharType="end"/>
          </w:r>
        </w:p>
        <w:p>
          <w:pPr>
            <w:pStyle w:val="5"/>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"_Toc531852476" </w:instrText>
          </w:r>
          <w:r>
            <w:rPr>
              <w:color w:val="000000" w:themeColor="text1"/>
            </w:rPr>
            <w:fldChar w:fldCharType="separate"/>
          </w:r>
          <w:r>
            <w:rPr>
              <w:rStyle w:val="17"/>
              <w:rFonts w:hint="eastAsia" w:ascii="仿宋_GB2312" w:eastAsia="仿宋_GB2312"/>
              <w:color w:val="000000" w:themeColor="text1"/>
              <w:sz w:val="24"/>
              <w:szCs w:val="24"/>
            </w:rPr>
            <w:t>（二）展望</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34</w:t>
          </w:r>
          <w:r>
            <w:rPr>
              <w:rFonts w:hint="eastAsia" w:ascii="仿宋_GB2312" w:eastAsia="仿宋_GB2312"/>
              <w:color w:val="000000" w:themeColor="text1"/>
              <w:sz w:val="24"/>
              <w:szCs w:val="24"/>
            </w:rPr>
            <w:fldChar w:fldCharType="end"/>
          </w:r>
        </w:p>
        <w:p>
          <w:pPr>
            <w:pStyle w:val="11"/>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"_Toc531852477" </w:instrText>
          </w:r>
          <w:r>
            <w:rPr>
              <w:color w:val="000000" w:themeColor="text1"/>
            </w:rPr>
            <w:fldChar w:fldCharType="separate"/>
          </w:r>
          <w:r>
            <w:rPr>
              <w:rStyle w:val="17"/>
              <w:rFonts w:hint="eastAsia" w:ascii="仿宋_GB2312" w:eastAsia="仿宋_GB2312"/>
              <w:color w:val="000000" w:themeColor="text1"/>
              <w:sz w:val="24"/>
              <w:szCs w:val="24"/>
            </w:rPr>
            <w:t xml:space="preserve">表1 </w:t>
          </w:r>
          <w:r>
            <w:rPr>
              <w:rStyle w:val="17"/>
              <w:rFonts w:hint="eastAsia" w:ascii="仿宋_GB2312" w:eastAsia="仿宋_GB2312"/>
              <w:color w:val="000000" w:themeColor="text1"/>
              <w:sz w:val="24"/>
              <w:szCs w:val="24"/>
              <w:lang w:eastAsia="zh-CN"/>
            </w:rPr>
            <w:t>学生发展</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3</w:t>
          </w:r>
          <w:r>
            <w:rPr>
              <w:rFonts w:hint="eastAsia" w:ascii="仿宋_GB2312" w:eastAsia="仿宋_GB2312"/>
              <w:color w:val="000000" w:themeColor="text1"/>
              <w:sz w:val="24"/>
              <w:szCs w:val="24"/>
            </w:rPr>
            <w:fldChar w:fldCharType="end"/>
          </w:r>
          <w:r>
            <w:rPr>
              <w:rFonts w:hint="eastAsia" w:ascii="仿宋_GB2312" w:eastAsia="仿宋_GB2312"/>
              <w:color w:val="000000" w:themeColor="text1"/>
              <w:sz w:val="24"/>
              <w:szCs w:val="24"/>
              <w:lang w:val="en-US" w:eastAsia="zh-CN"/>
            </w:rPr>
            <w:t>6</w:t>
          </w:r>
        </w:p>
        <w:p>
          <w:pPr>
            <w:pStyle w:val="11"/>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"_Toc531852478" </w:instrText>
          </w:r>
          <w:r>
            <w:rPr>
              <w:color w:val="000000" w:themeColor="text1"/>
            </w:rPr>
            <w:fldChar w:fldCharType="separate"/>
          </w:r>
          <w:r>
            <w:rPr>
              <w:rStyle w:val="17"/>
              <w:rFonts w:hint="eastAsia" w:ascii="仿宋_GB2312" w:eastAsia="仿宋_GB2312"/>
              <w:color w:val="000000" w:themeColor="text1"/>
              <w:sz w:val="24"/>
              <w:szCs w:val="24"/>
            </w:rPr>
            <w:t xml:space="preserve">表2 </w:t>
          </w:r>
          <w:r>
            <w:rPr>
              <w:rStyle w:val="17"/>
              <w:rFonts w:hint="eastAsia" w:ascii="仿宋_GB2312" w:eastAsia="仿宋_GB2312"/>
              <w:color w:val="000000" w:themeColor="text1"/>
              <w:sz w:val="24"/>
              <w:szCs w:val="24"/>
              <w:lang w:eastAsia="zh-CN"/>
            </w:rPr>
            <w:t>办学条件</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3</w:t>
          </w:r>
          <w:r>
            <w:rPr>
              <w:rFonts w:hint="eastAsia" w:ascii="仿宋_GB2312" w:eastAsia="仿宋_GB2312"/>
              <w:color w:val="000000" w:themeColor="text1"/>
              <w:sz w:val="24"/>
              <w:szCs w:val="24"/>
            </w:rPr>
            <w:fldChar w:fldCharType="end"/>
          </w:r>
          <w:r>
            <w:rPr>
              <w:rFonts w:hint="eastAsia" w:ascii="仿宋_GB2312" w:eastAsia="仿宋_GB2312"/>
              <w:color w:val="000000" w:themeColor="text1"/>
              <w:sz w:val="24"/>
              <w:szCs w:val="24"/>
              <w:lang w:val="en-US" w:eastAsia="zh-CN"/>
            </w:rPr>
            <w:t>7</w:t>
          </w:r>
        </w:p>
        <w:p>
          <w:pPr>
            <w:pStyle w:val="11"/>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"_Toc531852479" </w:instrText>
          </w:r>
          <w:r>
            <w:rPr>
              <w:color w:val="000000" w:themeColor="text1"/>
            </w:rPr>
            <w:fldChar w:fldCharType="separate"/>
          </w:r>
          <w:r>
            <w:rPr>
              <w:rStyle w:val="17"/>
              <w:rFonts w:hint="eastAsia" w:ascii="仿宋_GB2312" w:eastAsia="仿宋_GB2312"/>
              <w:color w:val="000000" w:themeColor="text1"/>
              <w:sz w:val="24"/>
              <w:szCs w:val="24"/>
            </w:rPr>
            <w:t xml:space="preserve">表3 </w:t>
          </w:r>
          <w:r>
            <w:rPr>
              <w:rStyle w:val="17"/>
              <w:rFonts w:hint="eastAsia" w:ascii="仿宋_GB2312" w:eastAsia="仿宋_GB2312"/>
              <w:color w:val="000000" w:themeColor="text1"/>
              <w:sz w:val="24"/>
              <w:szCs w:val="24"/>
              <w:lang w:eastAsia="zh-CN"/>
            </w:rPr>
            <w:t>教育教学</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3</w:t>
          </w:r>
          <w:r>
            <w:rPr>
              <w:rFonts w:hint="eastAsia" w:ascii="仿宋_GB2312" w:eastAsia="仿宋_GB2312"/>
              <w:color w:val="000000" w:themeColor="text1"/>
              <w:sz w:val="24"/>
              <w:szCs w:val="24"/>
            </w:rPr>
            <w:fldChar w:fldCharType="end"/>
          </w:r>
          <w:r>
            <w:rPr>
              <w:rFonts w:hint="eastAsia" w:ascii="仿宋_GB2312" w:eastAsia="仿宋_GB2312"/>
              <w:color w:val="000000" w:themeColor="text1"/>
              <w:sz w:val="24"/>
              <w:szCs w:val="24"/>
              <w:lang w:val="en-US" w:eastAsia="zh-CN"/>
            </w:rPr>
            <w:t>8</w:t>
          </w:r>
        </w:p>
        <w:p>
          <w:pPr>
            <w:pStyle w:val="11"/>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"_Toc531852480" </w:instrText>
          </w:r>
          <w:r>
            <w:rPr>
              <w:color w:val="000000" w:themeColor="text1"/>
            </w:rPr>
            <w:fldChar w:fldCharType="separate"/>
          </w:r>
          <w:r>
            <w:rPr>
              <w:rStyle w:val="17"/>
              <w:rFonts w:hint="eastAsia" w:ascii="仿宋_GB2312" w:eastAsia="仿宋_GB2312"/>
              <w:color w:val="000000" w:themeColor="text1"/>
              <w:sz w:val="24"/>
              <w:szCs w:val="24"/>
            </w:rPr>
            <w:t xml:space="preserve">表4 </w:t>
          </w:r>
          <w:r>
            <w:rPr>
              <w:rStyle w:val="17"/>
              <w:rFonts w:hint="eastAsia" w:ascii="仿宋_GB2312" w:eastAsia="仿宋_GB2312"/>
              <w:color w:val="000000" w:themeColor="text1"/>
              <w:sz w:val="24"/>
              <w:szCs w:val="24"/>
              <w:lang w:eastAsia="zh-CN"/>
            </w:rPr>
            <w:t>科研与社会服务</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3</w:t>
          </w:r>
          <w:r>
            <w:rPr>
              <w:rFonts w:hint="eastAsia" w:ascii="仿宋_GB2312" w:eastAsia="仿宋_GB2312"/>
              <w:color w:val="000000" w:themeColor="text1"/>
              <w:sz w:val="24"/>
              <w:szCs w:val="24"/>
            </w:rPr>
            <w:fldChar w:fldCharType="end"/>
          </w:r>
          <w:r>
            <w:rPr>
              <w:rFonts w:hint="eastAsia" w:ascii="仿宋_GB2312" w:eastAsia="仿宋_GB2312"/>
              <w:color w:val="000000" w:themeColor="text1"/>
              <w:sz w:val="24"/>
              <w:szCs w:val="24"/>
              <w:lang w:val="en-US" w:eastAsia="zh-CN"/>
            </w:rPr>
            <w:t>9</w:t>
          </w:r>
        </w:p>
        <w:p>
          <w:pPr>
            <w:pStyle w:val="11"/>
            <w:tabs>
              <w:tab w:val="right" w:leader="dot" w:pos="8296"/>
            </w:tabs>
            <w:rPr>
              <w:rFonts w:hint="eastAsia" w:ascii="仿宋_GB2312" w:eastAsia="仿宋_GB2312"/>
              <w:color w:val="000000" w:themeColor="text1"/>
              <w:sz w:val="24"/>
              <w:szCs w:val="24"/>
              <w:lang w:val="en-US" w:eastAsia="zh-CN"/>
            </w:rPr>
          </w:pPr>
          <w:r>
            <w:rPr>
              <w:color w:val="000000" w:themeColor="text1"/>
            </w:rPr>
            <w:fldChar w:fldCharType="begin"/>
          </w:r>
          <w:r>
            <w:rPr>
              <w:color w:val="000000" w:themeColor="text1"/>
            </w:rPr>
            <w:instrText xml:space="preserve"> HYPERLINK \l "_Toc531852481" </w:instrText>
          </w:r>
          <w:r>
            <w:rPr>
              <w:color w:val="000000" w:themeColor="text1"/>
            </w:rPr>
            <w:fldChar w:fldCharType="separate"/>
          </w:r>
          <w:r>
            <w:rPr>
              <w:rStyle w:val="17"/>
              <w:rFonts w:hint="eastAsia" w:ascii="仿宋_GB2312" w:eastAsia="仿宋_GB2312"/>
              <w:color w:val="000000" w:themeColor="text1"/>
              <w:sz w:val="24"/>
              <w:szCs w:val="24"/>
            </w:rPr>
            <w:t xml:space="preserve">表5 </w:t>
          </w:r>
          <w:r>
            <w:rPr>
              <w:rStyle w:val="17"/>
              <w:rFonts w:hint="eastAsia" w:ascii="仿宋_GB2312" w:eastAsia="仿宋_GB2312"/>
              <w:color w:val="000000" w:themeColor="text1"/>
              <w:sz w:val="24"/>
              <w:szCs w:val="24"/>
              <w:lang w:eastAsia="zh-CN"/>
            </w:rPr>
            <w:t>国际交流</w:t>
          </w:r>
          <w:r>
            <w:rPr>
              <w:rFonts w:hint="eastAsia" w:ascii="仿宋_GB2312" w:eastAsia="仿宋_GB2312"/>
              <w:color w:val="000000" w:themeColor="text1"/>
              <w:sz w:val="24"/>
              <w:szCs w:val="24"/>
            </w:rPr>
            <w:tab/>
          </w:r>
          <w:r>
            <w:rPr>
              <w:rFonts w:hint="eastAsia" w:ascii="仿宋_GB2312" w:eastAsia="仿宋_GB2312"/>
              <w:color w:val="000000" w:themeColor="text1"/>
              <w:sz w:val="24"/>
              <w:szCs w:val="24"/>
              <w:lang w:val="en-US" w:eastAsia="zh-CN"/>
            </w:rPr>
            <w:t>40</w:t>
          </w:r>
          <w:r>
            <w:rPr>
              <w:rFonts w:hint="eastAsia" w:ascii="仿宋_GB2312" w:eastAsia="仿宋_GB2312"/>
              <w:color w:val="000000" w:themeColor="text1"/>
              <w:sz w:val="24"/>
              <w:szCs w:val="24"/>
            </w:rPr>
            <w:fldChar w:fldCharType="end"/>
          </w:r>
        </w:p>
        <w:p>
          <w:pPr>
            <w:rPr>
              <w:color w:val="000000" w:themeColor="text1"/>
            </w:rPr>
          </w:pPr>
          <w:r>
            <w:rPr>
              <w:color w:val="000000" w:themeColor="text1"/>
            </w:rPr>
            <w:fldChar w:fldCharType="end"/>
          </w:r>
        </w:p>
      </w:sdtContent>
    </w:sdt>
    <w:p>
      <w:pPr>
        <w:jc w:val="center"/>
        <w:rPr>
          <w:rFonts w:ascii="仿宋_GB2312" w:eastAsia="仿宋_GB2312"/>
          <w:b/>
          <w:color w:val="000000" w:themeColor="text1"/>
          <w:sz w:val="32"/>
          <w:szCs w:val="32"/>
        </w:rPr>
        <w:sectPr>
          <w:footerReference r:id="rId5" w:type="default"/>
          <w:pgSz w:w="11906" w:h="16838"/>
          <w:pgMar w:top="1440" w:right="1800" w:bottom="1440" w:left="1800" w:header="851" w:footer="992" w:gutter="0"/>
          <w:pgNumType w:fmt="numberInDash"/>
          <w:cols w:space="425" w:num="1"/>
          <w:docGrid w:type="lines" w:linePitch="312" w:charSpace="0"/>
        </w:sectPr>
      </w:pPr>
    </w:p>
    <w:p>
      <w:pPr>
        <w:pStyle w:val="3"/>
        <w:jc w:val="center"/>
        <w:rPr>
          <w:rFonts w:hint="eastAsia" w:ascii="宋体" w:hAnsi="宋体" w:eastAsia="宋体" w:cs="宋体"/>
          <w:color w:val="000000" w:themeColor="text1"/>
          <w:sz w:val="32"/>
          <w:szCs w:val="32"/>
        </w:rPr>
      </w:pPr>
      <w:bookmarkStart w:id="0" w:name="_Toc531852446"/>
      <w:r>
        <w:rPr>
          <w:rFonts w:hint="eastAsia" w:ascii="宋体" w:hAnsi="宋体" w:eastAsia="宋体" w:cs="宋体"/>
          <w:color w:val="000000" w:themeColor="text1"/>
          <w:sz w:val="32"/>
          <w:szCs w:val="32"/>
        </w:rPr>
        <w:t>一、学院概况</w:t>
      </w:r>
      <w:bookmarkEnd w:id="0"/>
    </w:p>
    <w:p>
      <w:pPr>
        <w:ind w:firstLine="600" w:firstLineChars="200"/>
        <w:rPr>
          <w:rFonts w:hint="eastAsia" w:ascii="仿宋_GB2312" w:hAnsi="仿宋_GB2312" w:eastAsia="仿宋_GB2312" w:cs="仿宋_GB2312"/>
          <w:color w:val="000000" w:themeColor="text1"/>
          <w:sz w:val="30"/>
          <w:szCs w:val="30"/>
          <w:shd w:val="clear" w:color="auto" w:fill="FFFFFF"/>
          <w:lang w:eastAsia="zh-CN"/>
        </w:rPr>
      </w:pPr>
      <w:r>
        <w:rPr>
          <w:rFonts w:hint="eastAsia" w:ascii="仿宋_GB2312" w:hAnsi="仿宋_GB2312" w:eastAsia="仿宋_GB2312" w:cs="仿宋_GB2312"/>
          <w:color w:val="000000" w:themeColor="text1"/>
          <w:sz w:val="30"/>
          <w:szCs w:val="30"/>
          <w:shd w:val="clear" w:color="auto" w:fill="FFFFFF"/>
        </w:rPr>
        <w:t>西安高新科技职业学院创</w:t>
      </w:r>
      <w:r>
        <w:rPr>
          <w:rFonts w:hint="eastAsia" w:ascii="仿宋_GB2312" w:hAnsi="仿宋_GB2312" w:eastAsia="仿宋_GB2312" w:cs="仿宋_GB2312"/>
          <w:color w:val="000000" w:themeColor="text1"/>
          <w:sz w:val="30"/>
          <w:szCs w:val="30"/>
          <w:shd w:val="clear" w:color="auto" w:fill="FFFFFF"/>
          <w:lang w:eastAsia="zh-CN"/>
        </w:rPr>
        <w:t>建</w:t>
      </w:r>
      <w:r>
        <w:rPr>
          <w:rFonts w:hint="eastAsia" w:ascii="仿宋_GB2312" w:hAnsi="仿宋_GB2312" w:eastAsia="仿宋_GB2312" w:cs="仿宋_GB2312"/>
          <w:color w:val="000000" w:themeColor="text1"/>
          <w:sz w:val="30"/>
          <w:szCs w:val="30"/>
          <w:shd w:val="clear" w:color="auto" w:fill="FFFFFF"/>
        </w:rPr>
        <w:t>于1999年，是</w:t>
      </w:r>
      <w:r>
        <w:rPr>
          <w:rFonts w:hint="eastAsia" w:ascii="仿宋_GB2312" w:hAnsi="仿宋_GB2312" w:eastAsia="仿宋_GB2312" w:cs="仿宋_GB2312"/>
          <w:color w:val="000000" w:themeColor="text1"/>
          <w:sz w:val="30"/>
          <w:szCs w:val="30"/>
          <w:shd w:val="clear" w:color="auto" w:fill="FFFFFF"/>
          <w:lang w:val="en-US" w:eastAsia="zh-CN"/>
        </w:rPr>
        <w:t>2002年</w:t>
      </w:r>
      <w:r>
        <w:rPr>
          <w:rFonts w:hint="eastAsia" w:ascii="仿宋_GB2312" w:hAnsi="仿宋_GB2312" w:eastAsia="仿宋_GB2312" w:cs="仿宋_GB2312"/>
          <w:color w:val="000000" w:themeColor="text1"/>
          <w:sz w:val="30"/>
          <w:szCs w:val="30"/>
          <w:shd w:val="clear" w:color="auto" w:fill="FFFFFF"/>
        </w:rPr>
        <w:t>经陕西省人民政府批准</w:t>
      </w:r>
      <w:r>
        <w:rPr>
          <w:rFonts w:hint="eastAsia" w:ascii="仿宋_GB2312" w:hAnsi="仿宋_GB2312" w:eastAsia="仿宋_GB2312" w:cs="仿宋_GB2312"/>
          <w:color w:val="000000" w:themeColor="text1"/>
          <w:sz w:val="30"/>
          <w:szCs w:val="30"/>
          <w:shd w:val="clear" w:color="auto" w:fill="FFFFFF"/>
          <w:lang w:eastAsia="zh-CN"/>
        </w:rPr>
        <w:t>，</w:t>
      </w:r>
      <w:r>
        <w:rPr>
          <w:rFonts w:hint="eastAsia" w:ascii="仿宋_GB2312" w:hAnsi="仿宋_GB2312" w:eastAsia="仿宋_GB2312" w:cs="仿宋_GB2312"/>
          <w:color w:val="000000" w:themeColor="text1"/>
          <w:sz w:val="30"/>
          <w:szCs w:val="30"/>
          <w:shd w:val="clear" w:color="auto" w:fill="FFFFFF"/>
        </w:rPr>
        <w:t>国家教育部备案的</w:t>
      </w:r>
      <w:r>
        <w:rPr>
          <w:rFonts w:hint="eastAsia" w:ascii="仿宋_GB2312" w:hAnsi="仿宋_GB2312" w:eastAsia="仿宋_GB2312" w:cs="仿宋_GB2312"/>
          <w:color w:val="000000" w:themeColor="text1"/>
          <w:sz w:val="30"/>
          <w:szCs w:val="30"/>
        </w:rPr>
        <w:t>一所全日制</w:t>
      </w:r>
      <w:r>
        <w:rPr>
          <w:rFonts w:hint="eastAsia" w:ascii="仿宋_GB2312" w:hAnsi="仿宋_GB2312" w:eastAsia="仿宋_GB2312" w:cs="仿宋_GB2312"/>
          <w:color w:val="000000" w:themeColor="text1"/>
          <w:sz w:val="30"/>
          <w:szCs w:val="30"/>
          <w:lang w:eastAsia="zh-CN"/>
        </w:rPr>
        <w:t>国家</w:t>
      </w:r>
      <w:r>
        <w:rPr>
          <w:rFonts w:hint="eastAsia" w:ascii="仿宋_GB2312" w:hAnsi="仿宋_GB2312" w:eastAsia="仿宋_GB2312" w:cs="仿宋_GB2312"/>
          <w:color w:val="000000" w:themeColor="text1"/>
          <w:sz w:val="30"/>
          <w:szCs w:val="30"/>
        </w:rPr>
        <w:t>统招民办普通高校</w:t>
      </w:r>
      <w:r>
        <w:rPr>
          <w:rFonts w:hint="eastAsia" w:ascii="仿宋_GB2312" w:hAnsi="仿宋_GB2312" w:eastAsia="仿宋_GB2312" w:cs="仿宋_GB2312"/>
          <w:color w:val="000000" w:themeColor="text1"/>
          <w:sz w:val="30"/>
          <w:szCs w:val="30"/>
          <w:lang w:eastAsia="zh-CN"/>
        </w:rPr>
        <w:t>。</w:t>
      </w:r>
    </w:p>
    <w:p>
      <w:pPr>
        <w:autoSpaceDE w:val="0"/>
        <w:autoSpaceDN w:val="0"/>
        <w:adjustRightInd w:val="0"/>
        <w:ind w:firstLine="600" w:firstLineChars="200"/>
        <w:jc w:val="left"/>
        <w:rPr>
          <w:rFonts w:hint="eastAsia"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sz w:val="30"/>
          <w:szCs w:val="30"/>
          <w:shd w:val="clear" w:color="auto" w:fill="FFFFFF"/>
        </w:rPr>
        <w:t>学院现位于西安市西咸新区泾河新城</w:t>
      </w:r>
      <w:r>
        <w:rPr>
          <w:rFonts w:hint="eastAsia" w:ascii="仿宋_GB2312" w:hAnsi="仿宋_GB2312" w:eastAsia="仿宋_GB2312" w:cs="仿宋_GB2312"/>
          <w:color w:val="000000" w:themeColor="text1"/>
          <w:sz w:val="30"/>
          <w:szCs w:val="30"/>
          <w:shd w:val="clear" w:color="auto" w:fill="FFFFFF"/>
          <w:lang w:eastAsia="zh-CN"/>
        </w:rPr>
        <w:t>，</w:t>
      </w:r>
      <w:r>
        <w:rPr>
          <w:rFonts w:hint="eastAsia" w:ascii="仿宋_GB2312" w:hAnsi="仿宋_GB2312" w:eastAsia="仿宋_GB2312" w:cs="仿宋_GB2312"/>
          <w:color w:val="000000" w:themeColor="text1"/>
          <w:sz w:val="30"/>
          <w:szCs w:val="30"/>
          <w:shd w:val="clear" w:color="auto" w:fill="FFFFFF"/>
        </w:rPr>
        <w:t>校区总占地面积</w:t>
      </w:r>
      <w:r>
        <w:rPr>
          <w:rFonts w:hint="eastAsia" w:ascii="仿宋_GB2312" w:hAnsi="仿宋_GB2312" w:eastAsia="仿宋_GB2312" w:cs="仿宋_GB2312"/>
          <w:color w:val="000000" w:themeColor="text1"/>
          <w:sz w:val="30"/>
          <w:szCs w:val="30"/>
          <w:shd w:val="clear" w:color="auto" w:fill="FFFFFF"/>
          <w:lang w:val="en-US" w:eastAsia="zh-CN"/>
        </w:rPr>
        <w:t>696.35</w:t>
      </w:r>
      <w:r>
        <w:rPr>
          <w:rFonts w:hint="eastAsia" w:ascii="仿宋_GB2312" w:hAnsi="仿宋_GB2312" w:eastAsia="仿宋_GB2312" w:cs="仿宋_GB2312"/>
          <w:color w:val="000000" w:themeColor="text1"/>
          <w:sz w:val="30"/>
          <w:szCs w:val="30"/>
          <w:shd w:val="clear" w:color="auto" w:fill="FFFFFF"/>
        </w:rPr>
        <w:t>亩余亩。校内建</w:t>
      </w:r>
      <w:r>
        <w:rPr>
          <w:rFonts w:hint="eastAsia" w:ascii="仿宋_GB2312" w:hAnsi="仿宋_GB2312" w:eastAsia="仿宋_GB2312" w:cs="仿宋_GB2312"/>
          <w:color w:val="000000" w:themeColor="text1"/>
          <w:kern w:val="0"/>
          <w:sz w:val="30"/>
          <w:szCs w:val="30"/>
        </w:rPr>
        <w:t>设有</w:t>
      </w:r>
      <w:r>
        <w:rPr>
          <w:rFonts w:hint="eastAsia" w:ascii="仿宋_GB2312" w:hAnsi="仿宋_GB2312" w:eastAsia="仿宋_GB2312" w:cs="仿宋_GB2312"/>
          <w:color w:val="000000" w:themeColor="text1"/>
          <w:kern w:val="0"/>
          <w:sz w:val="30"/>
          <w:szCs w:val="30"/>
          <w:lang w:val="en-US" w:eastAsia="zh-CN"/>
        </w:rPr>
        <w:t>81</w:t>
      </w:r>
      <w:r>
        <w:rPr>
          <w:rFonts w:hint="eastAsia" w:ascii="仿宋_GB2312" w:hAnsi="仿宋_GB2312" w:eastAsia="仿宋_GB2312" w:cs="仿宋_GB2312"/>
          <w:color w:val="000000" w:themeColor="text1"/>
          <w:kern w:val="0"/>
          <w:sz w:val="30"/>
          <w:szCs w:val="30"/>
        </w:rPr>
        <w:t>个门类齐全、设备</w:t>
      </w:r>
      <w:r>
        <w:rPr>
          <w:rFonts w:hint="eastAsia" w:ascii="仿宋_GB2312" w:hAnsi="仿宋_GB2312" w:eastAsia="仿宋_GB2312" w:cs="仿宋_GB2312"/>
          <w:color w:val="000000" w:themeColor="text1"/>
          <w:kern w:val="0"/>
          <w:sz w:val="30"/>
          <w:szCs w:val="30"/>
          <w:lang w:eastAsia="zh-CN"/>
        </w:rPr>
        <w:t>先进</w:t>
      </w:r>
      <w:r>
        <w:rPr>
          <w:rFonts w:hint="eastAsia" w:ascii="仿宋_GB2312" w:hAnsi="仿宋_GB2312" w:eastAsia="仿宋_GB2312" w:cs="仿宋_GB2312"/>
          <w:color w:val="000000" w:themeColor="text1"/>
          <w:kern w:val="0"/>
          <w:sz w:val="30"/>
          <w:szCs w:val="30"/>
        </w:rPr>
        <w:t>的实验实训</w:t>
      </w:r>
      <w:r>
        <w:rPr>
          <w:rFonts w:hint="eastAsia" w:ascii="仿宋_GB2312" w:hAnsi="仿宋_GB2312" w:eastAsia="仿宋_GB2312" w:cs="仿宋_GB2312"/>
          <w:color w:val="000000" w:themeColor="text1"/>
          <w:kern w:val="0"/>
          <w:sz w:val="30"/>
          <w:szCs w:val="30"/>
          <w:lang w:eastAsia="zh-CN"/>
        </w:rPr>
        <w:t>室</w:t>
      </w:r>
      <w:r>
        <w:rPr>
          <w:rFonts w:hint="eastAsia" w:ascii="仿宋_GB2312" w:hAnsi="仿宋_GB2312" w:eastAsia="仿宋_GB2312" w:cs="仿宋_GB2312"/>
          <w:color w:val="000000" w:themeColor="text1"/>
          <w:kern w:val="0"/>
          <w:sz w:val="30"/>
          <w:szCs w:val="30"/>
        </w:rPr>
        <w:t>和基地，其中陕西省重点实验室1个。图书馆纸质藏书60余万册，期刊</w:t>
      </w:r>
      <w:r>
        <w:rPr>
          <w:rFonts w:hint="eastAsia" w:ascii="仿宋_GB2312" w:hAnsi="仿宋_GB2312" w:eastAsia="仿宋_GB2312" w:cs="仿宋_GB2312"/>
          <w:color w:val="000000" w:themeColor="text1"/>
          <w:kern w:val="0"/>
          <w:sz w:val="30"/>
          <w:szCs w:val="30"/>
          <w:lang w:val="en-US" w:eastAsia="zh-CN"/>
        </w:rPr>
        <w:t>858</w:t>
      </w:r>
      <w:r>
        <w:rPr>
          <w:rFonts w:hint="eastAsia" w:ascii="仿宋_GB2312" w:hAnsi="仿宋_GB2312" w:eastAsia="仿宋_GB2312" w:cs="仿宋_GB2312"/>
          <w:color w:val="000000" w:themeColor="text1"/>
          <w:kern w:val="0"/>
          <w:sz w:val="30"/>
          <w:szCs w:val="30"/>
        </w:rPr>
        <w:t>余种，数字图书</w:t>
      </w:r>
      <w:r>
        <w:rPr>
          <w:rFonts w:hint="eastAsia" w:ascii="仿宋_GB2312" w:hAnsi="仿宋_GB2312" w:eastAsia="仿宋_GB2312" w:cs="仿宋_GB2312"/>
          <w:color w:val="000000" w:themeColor="text1"/>
          <w:kern w:val="0"/>
          <w:sz w:val="30"/>
          <w:szCs w:val="30"/>
          <w:lang w:val="en-US" w:eastAsia="zh-CN"/>
        </w:rPr>
        <w:t>23</w:t>
      </w:r>
      <w:r>
        <w:rPr>
          <w:rFonts w:hint="eastAsia" w:ascii="仿宋_GB2312" w:hAnsi="仿宋_GB2312" w:eastAsia="仿宋_GB2312" w:cs="仿宋_GB2312"/>
          <w:color w:val="000000" w:themeColor="text1"/>
          <w:kern w:val="0"/>
          <w:sz w:val="30"/>
          <w:szCs w:val="30"/>
        </w:rPr>
        <w:t>万</w:t>
      </w:r>
      <w:r>
        <w:rPr>
          <w:rFonts w:hint="eastAsia" w:ascii="仿宋_GB2312" w:hAnsi="仿宋_GB2312" w:eastAsia="仿宋_GB2312" w:cs="仿宋_GB2312"/>
          <w:color w:val="000000" w:themeColor="text1"/>
          <w:kern w:val="0"/>
          <w:sz w:val="30"/>
          <w:szCs w:val="30"/>
          <w:lang w:eastAsia="zh-CN"/>
        </w:rPr>
        <w:t>余</w:t>
      </w:r>
      <w:r>
        <w:rPr>
          <w:rFonts w:hint="eastAsia" w:ascii="仿宋_GB2312" w:hAnsi="仿宋_GB2312" w:eastAsia="仿宋_GB2312" w:cs="仿宋_GB2312"/>
          <w:color w:val="000000" w:themeColor="text1"/>
          <w:kern w:val="0"/>
          <w:sz w:val="30"/>
          <w:szCs w:val="30"/>
        </w:rPr>
        <w:t>种，校园网出口带宽3G，校区实现有线无线网络全覆盖，校园“一卡通”建成并投入使用。</w:t>
      </w:r>
      <w:r>
        <w:rPr>
          <w:rFonts w:hint="eastAsia" w:ascii="仿宋_GB2312" w:hAnsi="仿宋_GB2312" w:eastAsia="仿宋_GB2312" w:cs="仿宋_GB2312"/>
          <w:color w:val="000000" w:themeColor="text1"/>
          <w:kern w:val="0"/>
          <w:sz w:val="30"/>
          <w:szCs w:val="30"/>
        </w:rPr>
        <w:t>拥有教学楼、新型学生公寓、学生食堂、学生活动中心、多功能报告厅、标准化体育场馆等完善的</w:t>
      </w:r>
      <w:r>
        <w:rPr>
          <w:rFonts w:hint="eastAsia" w:ascii="仿宋_GB2312" w:hAnsi="仿宋_GB2312" w:eastAsia="仿宋_GB2312" w:cs="仿宋_GB2312"/>
          <w:color w:val="000000" w:themeColor="text1"/>
          <w:kern w:val="0"/>
          <w:sz w:val="30"/>
          <w:szCs w:val="30"/>
          <w:lang w:eastAsia="zh-CN"/>
        </w:rPr>
        <w:t>教学与生活</w:t>
      </w:r>
      <w:r>
        <w:rPr>
          <w:rFonts w:hint="eastAsia" w:ascii="仿宋_GB2312" w:hAnsi="仿宋_GB2312" w:eastAsia="仿宋_GB2312" w:cs="仿宋_GB2312"/>
          <w:color w:val="000000" w:themeColor="text1"/>
          <w:kern w:val="0"/>
          <w:sz w:val="30"/>
          <w:szCs w:val="30"/>
        </w:rPr>
        <w:t>基础设施。</w:t>
      </w:r>
    </w:p>
    <w:p>
      <w:pPr>
        <w:autoSpaceDE w:val="0"/>
        <w:autoSpaceDN w:val="0"/>
        <w:adjustRightInd w:val="0"/>
        <w:ind w:firstLine="600" w:firstLineChars="200"/>
        <w:jc w:val="left"/>
        <w:rPr>
          <w:rFonts w:hint="eastAsia"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目前在校生</w:t>
      </w:r>
      <w:r>
        <w:rPr>
          <w:rFonts w:hint="eastAsia" w:ascii="仿宋_GB2312" w:hAnsi="仿宋_GB2312" w:eastAsia="仿宋_GB2312" w:cs="仿宋_GB2312"/>
          <w:color w:val="000000" w:themeColor="text1"/>
          <w:kern w:val="0"/>
          <w:sz w:val="30"/>
          <w:szCs w:val="30"/>
          <w:lang w:val="en-US" w:eastAsia="zh-CN"/>
        </w:rPr>
        <w:t>7</w:t>
      </w:r>
      <w:r>
        <w:rPr>
          <w:rFonts w:hint="eastAsia" w:ascii="仿宋_GB2312" w:hAnsi="仿宋_GB2312" w:eastAsia="仿宋_GB2312" w:cs="仿宋_GB2312"/>
          <w:color w:val="000000" w:themeColor="text1"/>
          <w:kern w:val="0"/>
          <w:sz w:val="30"/>
          <w:szCs w:val="30"/>
        </w:rPr>
        <w:t>000余人，学院现有专任教师397人，生师比为1：17.94，其中硕士以上学历为178人，占专任教师的44.83%；副高及以上职称101人，占专任教师的25.44%；专任教师中“双师型”教师113人，占专业课教师的28.46%。同时学院积极聘请40余名企业一线工程师担任兼职教师，主要承担学院前沿技能类课程实践的教学。</w:t>
      </w:r>
      <w:r>
        <w:rPr>
          <w:rFonts w:hint="eastAsia" w:ascii="仿宋_GB2312" w:hAnsi="仿宋_GB2312" w:eastAsia="仿宋_GB2312" w:cs="仿宋_GB2312"/>
          <w:color w:val="000000" w:themeColor="text1"/>
          <w:kern w:val="0"/>
          <w:sz w:val="30"/>
          <w:szCs w:val="30"/>
          <w:lang w:eastAsia="zh-CN"/>
        </w:rPr>
        <w:t>专任教师中</w:t>
      </w:r>
      <w:r>
        <w:rPr>
          <w:rFonts w:hint="eastAsia" w:ascii="仿宋_GB2312" w:hAnsi="仿宋_GB2312" w:eastAsia="仿宋_GB2312" w:cs="仿宋_GB2312"/>
          <w:color w:val="000000" w:themeColor="text1"/>
          <w:kern w:val="0"/>
          <w:sz w:val="30"/>
          <w:szCs w:val="30"/>
        </w:rPr>
        <w:t>，先后荣获“陕西省教学名师”1人，“陕西省优秀共产党员”3人，教师主编参编的优秀教材40余种，公开发表各类科研论文130余篇，承担省级各类科研教改</w:t>
      </w:r>
      <w:r>
        <w:rPr>
          <w:rFonts w:hint="eastAsia" w:ascii="仿宋_GB2312" w:hAnsi="仿宋_GB2312" w:eastAsia="仿宋_GB2312" w:cs="仿宋_GB2312"/>
          <w:color w:val="000000" w:themeColor="text1"/>
          <w:kern w:val="0"/>
          <w:sz w:val="30"/>
          <w:szCs w:val="30"/>
          <w:lang w:eastAsia="zh-CN"/>
        </w:rPr>
        <w:t>项目</w:t>
      </w:r>
      <w:r>
        <w:rPr>
          <w:rFonts w:hint="eastAsia" w:ascii="仿宋_GB2312" w:hAnsi="仿宋_GB2312" w:eastAsia="仿宋_GB2312" w:cs="仿宋_GB2312"/>
          <w:color w:val="000000" w:themeColor="text1"/>
          <w:kern w:val="0"/>
          <w:sz w:val="30"/>
          <w:szCs w:val="30"/>
        </w:rPr>
        <w:t>7项。</w:t>
      </w:r>
    </w:p>
    <w:p>
      <w:pPr>
        <w:ind w:firstLine="600" w:firstLineChars="200"/>
        <w:jc w:val="left"/>
        <w:rPr>
          <w:rFonts w:hint="eastAsia" w:ascii="仿宋_GB2312" w:hAnsi="仿宋_GB2312" w:eastAsia="仿宋_GB2312" w:cs="仿宋_GB2312"/>
          <w:color w:val="000000" w:themeColor="text1"/>
          <w:sz w:val="30"/>
          <w:szCs w:val="30"/>
          <w:shd w:val="clear" w:color="auto" w:fill="FFFFFF"/>
        </w:rPr>
      </w:pPr>
      <w:r>
        <w:rPr>
          <w:rFonts w:hint="eastAsia" w:ascii="仿宋_GB2312" w:hAnsi="仿宋_GB2312" w:eastAsia="仿宋_GB2312" w:cs="仿宋_GB2312"/>
          <w:color w:val="000000" w:themeColor="text1"/>
          <w:kern w:val="0"/>
          <w:sz w:val="30"/>
          <w:szCs w:val="30"/>
        </w:rPr>
        <w:t>学院设有机械电子工程系、信息管理系、土木工程系、财经系、基础部、思政部</w:t>
      </w:r>
      <w:r>
        <w:rPr>
          <w:rFonts w:hint="eastAsia" w:ascii="仿宋_GB2312" w:hAnsi="仿宋_GB2312" w:eastAsia="仿宋_GB2312" w:cs="仿宋_GB2312"/>
          <w:color w:val="000000" w:themeColor="text1"/>
          <w:kern w:val="0"/>
          <w:sz w:val="30"/>
          <w:szCs w:val="30"/>
          <w:lang w:eastAsia="zh-CN"/>
        </w:rPr>
        <w:t>和艺术教育与美术中心等</w:t>
      </w:r>
      <w:r>
        <w:rPr>
          <w:rFonts w:hint="eastAsia" w:ascii="仿宋_GB2312" w:hAnsi="仿宋_GB2312" w:eastAsia="仿宋_GB2312" w:cs="仿宋_GB2312"/>
          <w:color w:val="000000" w:themeColor="text1"/>
          <w:kern w:val="0"/>
          <w:sz w:val="30"/>
          <w:szCs w:val="30"/>
        </w:rPr>
        <w:t>四系二部</w:t>
      </w:r>
      <w:r>
        <w:rPr>
          <w:rFonts w:hint="eastAsia" w:ascii="仿宋_GB2312" w:hAnsi="仿宋_GB2312" w:eastAsia="仿宋_GB2312" w:cs="仿宋_GB2312"/>
          <w:color w:val="000000" w:themeColor="text1"/>
          <w:kern w:val="0"/>
          <w:sz w:val="30"/>
          <w:szCs w:val="30"/>
          <w:lang w:eastAsia="zh-CN"/>
        </w:rPr>
        <w:t>一中心。目前</w:t>
      </w:r>
      <w:r>
        <w:rPr>
          <w:rFonts w:hint="eastAsia" w:ascii="仿宋_GB2312" w:hAnsi="仿宋_GB2312" w:eastAsia="仿宋_GB2312" w:cs="仿宋_GB2312"/>
          <w:color w:val="000000" w:themeColor="text1"/>
          <w:sz w:val="30"/>
          <w:szCs w:val="30"/>
          <w:shd w:val="clear" w:color="auto" w:fill="FFFFFF"/>
          <w:lang w:eastAsia="zh-CN"/>
        </w:rPr>
        <w:t>设置</w:t>
      </w:r>
      <w:r>
        <w:rPr>
          <w:rFonts w:hint="eastAsia" w:ascii="仿宋_GB2312" w:hAnsi="仿宋_GB2312" w:eastAsia="仿宋_GB2312" w:cs="仿宋_GB2312"/>
          <w:color w:val="000000" w:themeColor="text1"/>
          <w:kern w:val="0"/>
          <w:sz w:val="30"/>
          <w:szCs w:val="30"/>
          <w:lang w:val="en-US" w:eastAsia="zh-CN"/>
        </w:rPr>
        <w:t>30余</w:t>
      </w:r>
      <w:r>
        <w:rPr>
          <w:rFonts w:hint="eastAsia" w:ascii="仿宋_GB2312" w:hAnsi="仿宋_GB2312" w:eastAsia="仿宋_GB2312" w:cs="仿宋_GB2312"/>
          <w:color w:val="000000" w:themeColor="text1"/>
          <w:kern w:val="0"/>
          <w:sz w:val="30"/>
          <w:szCs w:val="30"/>
        </w:rPr>
        <w:t>个专业。</w:t>
      </w:r>
      <w:r>
        <w:rPr>
          <w:rFonts w:hint="eastAsia" w:ascii="仿宋_GB2312" w:hAnsi="仿宋_GB2312" w:eastAsia="仿宋_GB2312" w:cs="仿宋_GB2312"/>
          <w:color w:val="000000" w:themeColor="text1"/>
          <w:sz w:val="30"/>
          <w:szCs w:val="30"/>
          <w:shd w:val="clear" w:color="auto" w:fill="FFFFFF"/>
        </w:rPr>
        <w:t>学院学习德国高新技术人才培养理念，培育具有创新思维、动手能力强、具备复合交叉知识结构的工程技术及管理人才。秉承突出简化理论，强化实践，拓展学科新领域知识点的教学改革理念，形成了机械电子类、财经类、网络软件类、建筑类、管理类等特色鲜明、优势突出的高新科技专业群。学院与三星等十余家世界500强企业合作，通过网络将各企业工程师、企业家、知名学者引入课堂，按照500强企业用人标准，根据市场</w:t>
      </w:r>
      <w:r>
        <w:rPr>
          <w:rFonts w:hint="eastAsia" w:ascii="仿宋_GB2312" w:hAnsi="仿宋_GB2312" w:eastAsia="仿宋_GB2312" w:cs="仿宋_GB2312"/>
          <w:color w:val="000000" w:themeColor="text1"/>
          <w:sz w:val="30"/>
          <w:szCs w:val="30"/>
          <w:shd w:val="clear" w:color="auto" w:fill="FFFFFF"/>
          <w:lang w:eastAsia="zh-CN"/>
        </w:rPr>
        <w:t>紧缺</w:t>
      </w:r>
      <w:r>
        <w:rPr>
          <w:rFonts w:hint="eastAsia" w:ascii="仿宋_GB2312" w:hAnsi="仿宋_GB2312" w:eastAsia="仿宋_GB2312" w:cs="仿宋_GB2312"/>
          <w:color w:val="000000" w:themeColor="text1"/>
          <w:sz w:val="30"/>
          <w:szCs w:val="30"/>
          <w:shd w:val="clear" w:color="auto" w:fill="FFFFFF"/>
        </w:rPr>
        <w:t>人才需求即时调整专业设置，</w:t>
      </w:r>
      <w:r>
        <w:rPr>
          <w:rFonts w:hint="eastAsia" w:ascii="仿宋_GB2312" w:hAnsi="仿宋_GB2312" w:eastAsia="仿宋_GB2312" w:cs="仿宋_GB2312"/>
          <w:color w:val="000000" w:themeColor="text1"/>
          <w:sz w:val="30"/>
          <w:szCs w:val="30"/>
          <w:shd w:val="clear" w:color="auto" w:fill="FFFFFF"/>
          <w:lang w:eastAsia="zh-CN"/>
        </w:rPr>
        <w:t>实现</w:t>
      </w:r>
      <w:r>
        <w:rPr>
          <w:rFonts w:hint="eastAsia" w:ascii="仿宋_GB2312" w:hAnsi="仿宋_GB2312" w:eastAsia="仿宋_GB2312" w:cs="仿宋_GB2312"/>
          <w:color w:val="000000" w:themeColor="text1"/>
          <w:sz w:val="30"/>
          <w:szCs w:val="30"/>
          <w:shd w:val="clear" w:color="auto" w:fill="FFFFFF"/>
        </w:rPr>
        <w:t>培养方案</w:t>
      </w:r>
      <w:r>
        <w:rPr>
          <w:rFonts w:hint="eastAsia" w:ascii="仿宋_GB2312" w:hAnsi="仿宋_GB2312" w:eastAsia="仿宋_GB2312" w:cs="仿宋_GB2312"/>
          <w:color w:val="000000" w:themeColor="text1"/>
          <w:sz w:val="30"/>
          <w:szCs w:val="30"/>
          <w:shd w:val="clear" w:color="auto" w:fill="FFFFFF"/>
          <w:lang w:eastAsia="zh-CN"/>
        </w:rPr>
        <w:t>实时</w:t>
      </w:r>
      <w:r>
        <w:rPr>
          <w:rFonts w:hint="eastAsia" w:ascii="仿宋_GB2312" w:hAnsi="仿宋_GB2312" w:eastAsia="仿宋_GB2312" w:cs="仿宋_GB2312"/>
          <w:color w:val="000000" w:themeColor="text1"/>
          <w:sz w:val="30"/>
          <w:szCs w:val="30"/>
          <w:shd w:val="clear" w:color="auto" w:fill="FFFFFF"/>
        </w:rPr>
        <w:t>调整、名师课堂、虚拟现实、重点企业实习就业一体化培养模式，学院毕业生与同类院校相比就业竞争力突出。</w:t>
      </w:r>
    </w:p>
    <w:p>
      <w:pPr>
        <w:ind w:firstLine="600" w:firstLineChars="200"/>
        <w:rPr>
          <w:rFonts w:hint="eastAsia" w:ascii="仿宋_GB2312" w:hAnsi="仿宋_GB2312" w:eastAsia="仿宋_GB2312" w:cs="仿宋_GB2312"/>
          <w:color w:val="000000" w:themeColor="text1"/>
          <w:sz w:val="30"/>
          <w:szCs w:val="30"/>
          <w:shd w:val="clear" w:color="auto" w:fill="FFFFFF"/>
        </w:rPr>
      </w:pPr>
      <w:r>
        <w:rPr>
          <w:rFonts w:hint="eastAsia" w:ascii="仿宋_GB2312" w:hAnsi="仿宋_GB2312" w:eastAsia="仿宋_GB2312" w:cs="仿宋_GB2312"/>
          <w:color w:val="000000" w:themeColor="text1"/>
          <w:sz w:val="30"/>
          <w:szCs w:val="30"/>
        </w:rPr>
        <w:t>学院坚持贯彻以学习方法的创新为核心的教学理念，大力引导学生改进学习方法，通过大学学习，养成勤奋学习的习惯，掌握创新的学习方法，培养自我更新运用知识的能力和创新性思维。历年来，学院学生屡次在全国数学建模、</w:t>
      </w:r>
      <w:r>
        <w:rPr>
          <w:rFonts w:hint="eastAsia" w:ascii="仿宋_GB2312" w:hAnsi="仿宋_GB2312" w:eastAsia="仿宋_GB2312" w:cs="仿宋_GB2312"/>
          <w:color w:val="000000" w:themeColor="text1"/>
          <w:sz w:val="30"/>
          <w:szCs w:val="30"/>
          <w:lang w:eastAsia="zh-CN"/>
        </w:rPr>
        <w:t>“互联网</w:t>
      </w:r>
      <w:r>
        <w:rPr>
          <w:rFonts w:hint="eastAsia" w:ascii="仿宋_GB2312" w:hAnsi="仿宋_GB2312" w:eastAsia="仿宋_GB2312" w:cs="仿宋_GB2312"/>
          <w:color w:val="000000" w:themeColor="text1"/>
          <w:sz w:val="30"/>
          <w:szCs w:val="30"/>
          <w:lang w:val="en-US" w:eastAsia="zh-CN"/>
        </w:rPr>
        <w:t>+</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创新</w:t>
      </w:r>
      <w:r>
        <w:rPr>
          <w:rFonts w:hint="eastAsia" w:ascii="仿宋_GB2312" w:hAnsi="仿宋_GB2312" w:eastAsia="仿宋_GB2312" w:cs="仿宋_GB2312"/>
          <w:color w:val="000000" w:themeColor="text1"/>
          <w:sz w:val="30"/>
          <w:szCs w:val="30"/>
          <w:lang w:eastAsia="zh-CN"/>
        </w:rPr>
        <w:t>创业</w:t>
      </w:r>
      <w:r>
        <w:rPr>
          <w:rFonts w:hint="eastAsia" w:ascii="仿宋_GB2312" w:hAnsi="仿宋_GB2312" w:eastAsia="仿宋_GB2312" w:cs="仿宋_GB2312"/>
          <w:color w:val="000000" w:themeColor="text1"/>
          <w:sz w:val="30"/>
          <w:szCs w:val="30"/>
        </w:rPr>
        <w:t>大赛、</w:t>
      </w:r>
      <w:r>
        <w:rPr>
          <w:rFonts w:hint="eastAsia" w:ascii="仿宋_GB2312" w:hAnsi="仿宋_GB2312" w:eastAsia="仿宋_GB2312" w:cs="仿宋_GB2312"/>
          <w:color w:val="000000" w:themeColor="text1"/>
          <w:sz w:val="30"/>
          <w:szCs w:val="30"/>
          <w:lang w:eastAsia="zh-CN"/>
        </w:rPr>
        <w:t>职业技能大赛和全国高校数字艺术设计大赛、陕西省高校农特产品包装设计大赛</w:t>
      </w:r>
      <w:r>
        <w:rPr>
          <w:rFonts w:hint="eastAsia" w:ascii="仿宋_GB2312" w:hAnsi="仿宋_GB2312" w:eastAsia="仿宋_GB2312" w:cs="仿宋_GB2312"/>
          <w:color w:val="000000" w:themeColor="text1"/>
          <w:sz w:val="30"/>
          <w:szCs w:val="30"/>
        </w:rPr>
        <w:t>等各项全国及省级大赛中摘取大奖。</w:t>
      </w:r>
    </w:p>
    <w:p>
      <w:pPr>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学院彰显办学特色，深化创新教育理念，激发学生潜能，认真落实完整大学生活理念，大力开展舞蹈、艺术、音乐、</w:t>
      </w:r>
      <w:r>
        <w:rPr>
          <w:rFonts w:hint="eastAsia" w:ascii="仿宋_GB2312" w:hAnsi="仿宋_GB2312" w:eastAsia="仿宋_GB2312" w:cs="仿宋_GB2312"/>
          <w:color w:val="000000" w:themeColor="text1"/>
          <w:sz w:val="30"/>
          <w:szCs w:val="30"/>
          <w:lang w:eastAsia="zh-CN"/>
        </w:rPr>
        <w:t>体育</w:t>
      </w:r>
      <w:r>
        <w:rPr>
          <w:rFonts w:hint="eastAsia" w:ascii="仿宋_GB2312" w:hAnsi="仿宋_GB2312" w:eastAsia="仿宋_GB2312" w:cs="仿宋_GB2312"/>
          <w:color w:val="000000" w:themeColor="text1"/>
          <w:sz w:val="30"/>
          <w:szCs w:val="30"/>
        </w:rPr>
        <w:t>等各项文体社团及实践活动，营造高雅快乐的校园氛围，提高学生的人文素养。学院目前有动漫协会、软件协会、跆拳道协会、数学建模协会、轮滑协会、腰鼓协会等</w:t>
      </w:r>
      <w:r>
        <w:rPr>
          <w:rFonts w:hint="eastAsia" w:ascii="仿宋_GB2312" w:hAnsi="仿宋_GB2312" w:eastAsia="仿宋_GB2312" w:cs="仿宋_GB2312"/>
          <w:color w:val="000000" w:themeColor="text1"/>
          <w:sz w:val="30"/>
          <w:szCs w:val="30"/>
          <w:lang w:val="en-US" w:eastAsia="zh-CN"/>
        </w:rPr>
        <w:t>3</w:t>
      </w:r>
      <w:r>
        <w:rPr>
          <w:rFonts w:hint="eastAsia" w:ascii="仿宋_GB2312" w:hAnsi="仿宋_GB2312" w:eastAsia="仿宋_GB2312" w:cs="仿宋_GB2312"/>
          <w:color w:val="000000" w:themeColor="text1"/>
          <w:sz w:val="30"/>
          <w:szCs w:val="30"/>
        </w:rPr>
        <w:t>0余个学生社团，在全国及省级文体艺术大赛中屡获大奖。</w:t>
      </w:r>
    </w:p>
    <w:p>
      <w:pPr>
        <w:pStyle w:val="12"/>
        <w:spacing w:line="480" w:lineRule="atLeast"/>
        <w:ind w:firstLine="555"/>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与中国百强企业、世界500强企业海信集团、美的、佳能、神州电脑、华硕股份等数百家企业签署了校企合作发展战略协议，近年来又与阿里巴巴、华为、海尔集团、招商银行、新道科技、三星股份、恒力股份、大陆股份、三一重工、苏州一建、上海建工、海博智能等50余家企业签署了就业合作协议、学生实习合作协议、项目承担和开发合作等协议，保障学生就业。</w:t>
      </w:r>
    </w:p>
    <w:p>
      <w:pPr>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学院办学二十</w:t>
      </w:r>
      <w:r>
        <w:rPr>
          <w:rFonts w:hint="eastAsia" w:ascii="仿宋_GB2312" w:hAnsi="仿宋_GB2312" w:eastAsia="仿宋_GB2312" w:cs="仿宋_GB2312"/>
          <w:color w:val="000000" w:themeColor="text1"/>
          <w:sz w:val="30"/>
          <w:szCs w:val="30"/>
          <w:lang w:eastAsia="zh-CN"/>
        </w:rPr>
        <w:t>多</w:t>
      </w:r>
      <w:r>
        <w:rPr>
          <w:rFonts w:hint="eastAsia" w:ascii="仿宋_GB2312" w:hAnsi="仿宋_GB2312" w:eastAsia="仿宋_GB2312" w:cs="仿宋_GB2312"/>
          <w:color w:val="000000" w:themeColor="text1"/>
          <w:sz w:val="30"/>
          <w:szCs w:val="30"/>
        </w:rPr>
        <w:t>年</w:t>
      </w:r>
      <w:r>
        <w:rPr>
          <w:rFonts w:hint="eastAsia" w:ascii="仿宋_GB2312" w:hAnsi="仿宋_GB2312" w:eastAsia="仿宋_GB2312" w:cs="仿宋_GB2312"/>
          <w:color w:val="000000" w:themeColor="text1"/>
          <w:sz w:val="30"/>
          <w:szCs w:val="30"/>
          <w:lang w:eastAsia="zh-CN"/>
        </w:rPr>
        <w:t>来</w:t>
      </w:r>
      <w:r>
        <w:rPr>
          <w:rFonts w:hint="eastAsia" w:ascii="仿宋_GB2312" w:hAnsi="仿宋_GB2312" w:eastAsia="仿宋_GB2312" w:cs="仿宋_GB2312"/>
          <w:color w:val="000000" w:themeColor="text1"/>
          <w:sz w:val="30"/>
          <w:szCs w:val="30"/>
        </w:rPr>
        <w:t>，</w:t>
      </w:r>
      <w:r>
        <w:rPr>
          <w:rFonts w:hint="eastAsia" w:ascii="仿宋_GB2312" w:hAnsi="仿宋_GB2312" w:eastAsia="仿宋_GB2312" w:cs="仿宋_GB2312"/>
          <w:color w:val="000000" w:themeColor="text1"/>
          <w:sz w:val="30"/>
          <w:szCs w:val="30"/>
          <w:lang w:eastAsia="zh-CN"/>
        </w:rPr>
        <w:t>已</w:t>
      </w:r>
      <w:r>
        <w:rPr>
          <w:rFonts w:hint="eastAsia" w:ascii="仿宋_GB2312" w:hAnsi="仿宋_GB2312" w:eastAsia="仿宋_GB2312" w:cs="仿宋_GB2312"/>
          <w:color w:val="000000" w:themeColor="text1"/>
          <w:sz w:val="30"/>
          <w:szCs w:val="30"/>
        </w:rPr>
        <w:t>为社会培养</w:t>
      </w:r>
      <w:r>
        <w:rPr>
          <w:rFonts w:hint="eastAsia" w:ascii="仿宋_GB2312" w:hAnsi="仿宋_GB2312" w:eastAsia="仿宋_GB2312" w:cs="仿宋_GB2312"/>
          <w:color w:val="000000" w:themeColor="text1"/>
          <w:sz w:val="30"/>
          <w:szCs w:val="30"/>
          <w:lang w:eastAsia="zh-CN"/>
        </w:rPr>
        <w:t>了</w:t>
      </w:r>
      <w:r>
        <w:rPr>
          <w:rFonts w:hint="eastAsia" w:ascii="仿宋_GB2312" w:hAnsi="仿宋_GB2312" w:eastAsia="仿宋_GB2312" w:cs="仿宋_GB2312"/>
          <w:color w:val="000000" w:themeColor="text1"/>
          <w:sz w:val="30"/>
          <w:szCs w:val="30"/>
        </w:rPr>
        <w:t>五万余名高素质的毕业生，其中4000余名学生通过专升本考试进一步深造；短短几年中，学院已有三百</w:t>
      </w:r>
      <w:r>
        <w:rPr>
          <w:rFonts w:hint="eastAsia" w:ascii="仿宋_GB2312" w:hAnsi="仿宋_GB2312" w:eastAsia="仿宋_GB2312" w:cs="仿宋_GB2312"/>
          <w:color w:val="000000" w:themeColor="text1"/>
          <w:sz w:val="30"/>
          <w:szCs w:val="30"/>
          <w:lang w:eastAsia="zh-CN"/>
        </w:rPr>
        <w:t>余</w:t>
      </w:r>
      <w:r>
        <w:rPr>
          <w:rFonts w:hint="eastAsia" w:ascii="仿宋_GB2312" w:hAnsi="仿宋_GB2312" w:eastAsia="仿宋_GB2312" w:cs="仿宋_GB2312"/>
          <w:color w:val="000000" w:themeColor="text1"/>
          <w:sz w:val="30"/>
          <w:szCs w:val="30"/>
        </w:rPr>
        <w:t>名毕业生顺利考上研究生，李永胜等同学先后考取了清华大学、复旦大学、吉林大学等名校的硕士和博士研究生；毕业生中，从专科到博士都有资产上亿的知名企业家。</w:t>
      </w:r>
    </w:p>
    <w:p>
      <w:pPr>
        <w:pStyle w:val="3"/>
        <w:jc w:val="center"/>
        <w:rPr>
          <w:rFonts w:hint="eastAsia" w:ascii="宋体" w:hAnsi="宋体" w:eastAsia="宋体" w:cs="宋体"/>
          <w:color w:val="000000" w:themeColor="text1"/>
          <w:sz w:val="32"/>
          <w:szCs w:val="32"/>
        </w:rPr>
      </w:pPr>
      <w:bookmarkStart w:id="1" w:name="_Toc531852447"/>
      <w:r>
        <w:rPr>
          <w:rFonts w:hint="eastAsia" w:ascii="宋体" w:hAnsi="宋体" w:eastAsia="宋体" w:cs="宋体"/>
          <w:color w:val="000000" w:themeColor="text1"/>
          <w:sz w:val="32"/>
          <w:szCs w:val="32"/>
        </w:rPr>
        <w:t>二、学生发展</w:t>
      </w:r>
      <w:bookmarkEnd w:id="1"/>
    </w:p>
    <w:p>
      <w:pPr>
        <w:pStyle w:val="4"/>
        <w:rPr>
          <w:rFonts w:hint="eastAsia" w:ascii="仿宋" w:hAnsi="仿宋" w:eastAsia="仿宋" w:cs="仿宋"/>
          <w:color w:val="000000" w:themeColor="text1"/>
          <w:sz w:val="30"/>
          <w:szCs w:val="30"/>
        </w:rPr>
      </w:pPr>
      <w:bookmarkStart w:id="2" w:name="_Toc531852448"/>
      <w:r>
        <w:rPr>
          <w:rFonts w:hint="eastAsia" w:ascii="仿宋" w:hAnsi="仿宋" w:eastAsia="仿宋" w:cs="仿宋"/>
          <w:color w:val="000000" w:themeColor="text1"/>
          <w:sz w:val="30"/>
          <w:szCs w:val="30"/>
        </w:rPr>
        <w:t>（一）始终</w:t>
      </w:r>
      <w:bookmarkEnd w:id="2"/>
      <w:r>
        <w:rPr>
          <w:rFonts w:hint="eastAsia" w:ascii="仿宋" w:hAnsi="仿宋" w:eastAsia="仿宋" w:cs="仿宋"/>
          <w:color w:val="000000" w:themeColor="text1"/>
          <w:sz w:val="30"/>
          <w:szCs w:val="30"/>
        </w:rPr>
        <w:t>坚持特色办学，</w:t>
      </w:r>
      <w:r>
        <w:rPr>
          <w:rFonts w:hint="eastAsia" w:ascii="仿宋" w:hAnsi="仿宋" w:eastAsia="仿宋" w:cs="仿宋"/>
          <w:color w:val="000000" w:themeColor="text1"/>
          <w:sz w:val="30"/>
          <w:szCs w:val="30"/>
          <w:lang w:val="en-US" w:eastAsia="zh-CN"/>
        </w:rPr>
        <w:t>落实高职扩招任务</w:t>
      </w:r>
    </w:p>
    <w:p>
      <w:pPr>
        <w:ind w:firstLine="6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为保证人才培养质量，学院坚持内涵式发展，不盲目扩大办学规模，连续多年稳定保持 3000 人左右的年招生规模，充分保证学生学习成长必须的教学资源。今年，通过高考招生和综合评价考试招生两种途径共录取三年制高职生</w:t>
      </w:r>
      <w:r>
        <w:rPr>
          <w:rFonts w:hint="eastAsia" w:ascii="仿宋_GB2312" w:hAnsi="仿宋_GB2312" w:eastAsia="仿宋_GB2312" w:cs="仿宋_GB2312"/>
          <w:color w:val="000000"/>
          <w:sz w:val="30"/>
          <w:szCs w:val="30"/>
          <w:lang w:val="en-US" w:eastAsia="zh-CN"/>
        </w:rPr>
        <w:t>3311</w:t>
      </w:r>
      <w:r>
        <w:rPr>
          <w:rFonts w:hint="eastAsia" w:ascii="仿宋_GB2312" w:hAnsi="仿宋_GB2312" w:eastAsia="仿宋_GB2312" w:cs="仿宋_GB2312"/>
          <w:color w:val="000000"/>
          <w:sz w:val="30"/>
          <w:szCs w:val="30"/>
        </w:rPr>
        <w:t xml:space="preserve">人，具体情况见下表 1。 </w:t>
      </w:r>
    </w:p>
    <w:p>
      <w:pPr>
        <w:ind w:firstLine="600"/>
        <w:rPr>
          <w:rFonts w:hint="eastAsia" w:ascii="仿宋_GB2312" w:hAnsi="仿宋_GB2312" w:eastAsia="仿宋_GB2312" w:cs="仿宋_GB2312"/>
          <w:color w:val="000000"/>
          <w:sz w:val="30"/>
          <w:szCs w:val="30"/>
        </w:rPr>
      </w:pPr>
    </w:p>
    <w:p>
      <w:pPr>
        <w:ind w:firstLine="600"/>
        <w:rPr>
          <w:rFonts w:hint="eastAsia" w:ascii="仿宋_GB2312" w:hAnsi="仿宋_GB2312" w:eastAsia="仿宋_GB2312" w:cs="仿宋_GB2312"/>
          <w:color w:val="000000"/>
          <w:sz w:val="30"/>
          <w:szCs w:val="30"/>
        </w:rPr>
      </w:pPr>
    </w:p>
    <w:p>
      <w:pPr>
        <w:ind w:firstLine="600"/>
        <w:rPr>
          <w:rFonts w:hint="eastAsia" w:ascii="仿宋_GB2312" w:hAnsi="仿宋_GB2312" w:eastAsia="仿宋_GB2312" w:cs="仿宋_GB2312"/>
          <w:color w:val="000000"/>
          <w:sz w:val="30"/>
          <w:szCs w:val="30"/>
        </w:rPr>
      </w:pPr>
    </w:p>
    <w:p>
      <w:pPr>
        <w:ind w:firstLine="600"/>
        <w:jc w:val="center"/>
        <w:rPr>
          <w:rFonts w:hint="eastAsia" w:ascii="仿宋" w:hAnsi="仿宋" w:eastAsia="仿宋" w:cs="仿宋"/>
          <w:b/>
          <w:color w:val="000000"/>
          <w:sz w:val="30"/>
          <w:szCs w:val="30"/>
        </w:rPr>
      </w:pPr>
      <w:r>
        <w:rPr>
          <w:rFonts w:hint="eastAsia" w:ascii="仿宋" w:hAnsi="仿宋" w:eastAsia="仿宋" w:cs="仿宋"/>
          <w:b/>
          <w:color w:val="000000"/>
          <w:sz w:val="30"/>
          <w:szCs w:val="30"/>
        </w:rPr>
        <w:t>表1：学院20</w:t>
      </w:r>
      <w:r>
        <w:rPr>
          <w:rFonts w:hint="eastAsia" w:ascii="仿宋" w:hAnsi="仿宋" w:eastAsia="仿宋" w:cs="仿宋"/>
          <w:b/>
          <w:color w:val="000000"/>
          <w:sz w:val="30"/>
          <w:szCs w:val="30"/>
          <w:lang w:val="en-US" w:eastAsia="zh-CN"/>
        </w:rPr>
        <w:t>20</w:t>
      </w:r>
      <w:r>
        <w:rPr>
          <w:rFonts w:hint="eastAsia" w:ascii="仿宋" w:hAnsi="仿宋" w:eastAsia="仿宋" w:cs="仿宋"/>
          <w:b/>
          <w:color w:val="000000"/>
          <w:sz w:val="30"/>
          <w:szCs w:val="30"/>
        </w:rPr>
        <w:t>年招生信息一览表</w:t>
      </w:r>
    </w:p>
    <w:tbl>
      <w:tblPr>
        <w:tblStyle w:val="13"/>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2303"/>
        <w:gridCol w:w="1688"/>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666" w:type="dxa"/>
            <w:noWrap w:val="0"/>
            <w:vAlign w:val="top"/>
          </w:tcPr>
          <w:p>
            <w:pPr>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考试类别</w:t>
            </w:r>
          </w:p>
        </w:tc>
        <w:tc>
          <w:tcPr>
            <w:tcW w:w="2303" w:type="dxa"/>
            <w:noWrap w:val="0"/>
            <w:vAlign w:val="top"/>
          </w:tcPr>
          <w:p>
            <w:pPr>
              <w:jc w:val="center"/>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招生计划人数</w:t>
            </w:r>
          </w:p>
        </w:tc>
        <w:tc>
          <w:tcPr>
            <w:tcW w:w="1688" w:type="dxa"/>
            <w:noWrap w:val="0"/>
            <w:vAlign w:val="top"/>
          </w:tcPr>
          <w:p>
            <w:pPr>
              <w:jc w:val="center"/>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录取人数</w:t>
            </w:r>
          </w:p>
        </w:tc>
        <w:tc>
          <w:tcPr>
            <w:tcW w:w="1723" w:type="dxa"/>
            <w:noWrap w:val="0"/>
            <w:vAlign w:val="top"/>
          </w:tcPr>
          <w:p>
            <w:pPr>
              <w:jc w:val="center"/>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报到人数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666" w:type="dxa"/>
            <w:noWrap w:val="0"/>
            <w:vAlign w:val="top"/>
          </w:tcPr>
          <w:p>
            <w:pPr>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综合评价招生</w:t>
            </w:r>
          </w:p>
        </w:tc>
        <w:tc>
          <w:tcPr>
            <w:tcW w:w="2303"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1396</w:t>
            </w:r>
          </w:p>
        </w:tc>
        <w:tc>
          <w:tcPr>
            <w:tcW w:w="1688"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1396</w:t>
            </w:r>
          </w:p>
        </w:tc>
        <w:tc>
          <w:tcPr>
            <w:tcW w:w="1723"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666" w:type="dxa"/>
            <w:noWrap w:val="0"/>
            <w:vAlign w:val="top"/>
          </w:tcPr>
          <w:p>
            <w:pPr>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普招（陕西省）</w:t>
            </w:r>
          </w:p>
        </w:tc>
        <w:tc>
          <w:tcPr>
            <w:tcW w:w="2303"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1270</w:t>
            </w:r>
          </w:p>
        </w:tc>
        <w:tc>
          <w:tcPr>
            <w:tcW w:w="1688"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1065</w:t>
            </w:r>
          </w:p>
        </w:tc>
        <w:tc>
          <w:tcPr>
            <w:tcW w:w="1723"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666" w:type="dxa"/>
            <w:noWrap w:val="0"/>
            <w:vAlign w:val="top"/>
          </w:tcPr>
          <w:p>
            <w:pPr>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普招（省外）</w:t>
            </w:r>
          </w:p>
        </w:tc>
        <w:tc>
          <w:tcPr>
            <w:tcW w:w="2303"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884</w:t>
            </w:r>
          </w:p>
        </w:tc>
        <w:tc>
          <w:tcPr>
            <w:tcW w:w="1688"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385</w:t>
            </w:r>
          </w:p>
        </w:tc>
        <w:tc>
          <w:tcPr>
            <w:tcW w:w="1723"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666" w:type="dxa"/>
            <w:noWrap w:val="0"/>
            <w:vAlign w:val="top"/>
          </w:tcPr>
          <w:p>
            <w:pPr>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高职扩招</w:t>
            </w:r>
          </w:p>
        </w:tc>
        <w:tc>
          <w:tcPr>
            <w:tcW w:w="2303"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500</w:t>
            </w:r>
          </w:p>
        </w:tc>
        <w:tc>
          <w:tcPr>
            <w:tcW w:w="1688"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465</w:t>
            </w:r>
          </w:p>
        </w:tc>
        <w:tc>
          <w:tcPr>
            <w:tcW w:w="1723"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66" w:type="dxa"/>
            <w:noWrap w:val="0"/>
            <w:vAlign w:val="top"/>
          </w:tcPr>
          <w:p>
            <w:pPr>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合计</w:t>
            </w:r>
          </w:p>
        </w:tc>
        <w:tc>
          <w:tcPr>
            <w:tcW w:w="2303"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4050</w:t>
            </w:r>
          </w:p>
        </w:tc>
        <w:tc>
          <w:tcPr>
            <w:tcW w:w="1688"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3311</w:t>
            </w:r>
          </w:p>
        </w:tc>
        <w:tc>
          <w:tcPr>
            <w:tcW w:w="1723" w:type="dxa"/>
            <w:noWrap w:val="0"/>
            <w:vAlign w:val="top"/>
          </w:tcPr>
          <w:p>
            <w:pPr>
              <w:jc w:val="center"/>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2926</w:t>
            </w:r>
          </w:p>
        </w:tc>
      </w:tr>
    </w:tbl>
    <w:p>
      <w:pPr>
        <w:ind w:firstLine="600" w:firstLineChars="200"/>
        <w:rPr>
          <w:rFonts w:hint="eastAsia" w:ascii="仿宋" w:hAnsi="仿宋" w:eastAsia="仿宋" w:cs="仿宋"/>
          <w:color w:val="000000" w:themeColor="text1"/>
          <w:sz w:val="30"/>
          <w:szCs w:val="30"/>
        </w:rPr>
      </w:pPr>
      <w:r>
        <w:rPr>
          <w:rFonts w:hint="eastAsia" w:ascii="仿宋_GB2312" w:hAnsi="仿宋_GB2312" w:eastAsia="仿宋_GB2312" w:cs="仿宋_GB2312"/>
          <w:color w:val="000000"/>
          <w:sz w:val="30"/>
          <w:szCs w:val="30"/>
        </w:rPr>
        <w:t>20</w:t>
      </w:r>
      <w:r>
        <w:rPr>
          <w:rFonts w:hint="eastAsia" w:ascii="仿宋_GB2312" w:hAnsi="仿宋_GB2312" w:eastAsia="仿宋_GB2312" w:cs="仿宋_GB2312"/>
          <w:color w:val="000000"/>
          <w:sz w:val="30"/>
          <w:szCs w:val="30"/>
          <w:lang w:val="en-US" w:eastAsia="zh-CN"/>
        </w:rPr>
        <w:t>20</w:t>
      </w:r>
      <w:r>
        <w:rPr>
          <w:rFonts w:hint="eastAsia" w:ascii="仿宋_GB2312" w:hAnsi="仿宋_GB2312" w:eastAsia="仿宋_GB2312" w:cs="仿宋_GB2312"/>
          <w:color w:val="000000"/>
          <w:sz w:val="30"/>
          <w:szCs w:val="30"/>
        </w:rPr>
        <w:t>年，学院面向全国</w:t>
      </w:r>
      <w:r>
        <w:rPr>
          <w:rFonts w:hint="eastAsia" w:ascii="仿宋_GB2312" w:hAnsi="仿宋_GB2312" w:eastAsia="仿宋_GB2312" w:cs="仿宋_GB2312"/>
          <w:color w:val="000000"/>
          <w:sz w:val="30"/>
          <w:szCs w:val="30"/>
          <w:lang w:val="en-US" w:eastAsia="zh-CN"/>
        </w:rPr>
        <w:t xml:space="preserve"> 16 </w:t>
      </w:r>
      <w:r>
        <w:rPr>
          <w:rFonts w:hint="eastAsia" w:ascii="仿宋_GB2312" w:hAnsi="仿宋_GB2312" w:eastAsia="仿宋_GB2312" w:cs="仿宋_GB2312"/>
          <w:color w:val="000000"/>
          <w:sz w:val="30"/>
          <w:szCs w:val="30"/>
        </w:rPr>
        <w:t>个省市自治区招生，招生计划</w:t>
      </w:r>
      <w:r>
        <w:rPr>
          <w:rFonts w:hint="eastAsia" w:ascii="仿宋_GB2312" w:hAnsi="仿宋_GB2312" w:eastAsia="仿宋_GB2312" w:cs="仿宋_GB2312"/>
          <w:color w:val="000000"/>
          <w:sz w:val="30"/>
          <w:szCs w:val="30"/>
          <w:lang w:val="en-US" w:eastAsia="zh-CN"/>
        </w:rPr>
        <w:t>4050</w:t>
      </w:r>
      <w:r>
        <w:rPr>
          <w:rFonts w:hint="eastAsia" w:ascii="仿宋_GB2312" w:hAnsi="仿宋_GB2312" w:eastAsia="仿宋_GB2312" w:cs="仿宋_GB2312"/>
          <w:color w:val="000000"/>
          <w:sz w:val="30"/>
          <w:szCs w:val="30"/>
        </w:rPr>
        <w:t>人，录取人</w:t>
      </w:r>
      <w:r>
        <w:rPr>
          <w:rFonts w:hint="eastAsia" w:ascii="仿宋_GB2312" w:hAnsi="仿宋_GB2312" w:eastAsia="仿宋_GB2312" w:cs="仿宋_GB2312"/>
          <w:color w:val="000000"/>
          <w:sz w:val="30"/>
          <w:szCs w:val="30"/>
          <w:lang w:eastAsia="zh-CN"/>
        </w:rPr>
        <w:t>数</w:t>
      </w:r>
      <w:r>
        <w:rPr>
          <w:rFonts w:hint="eastAsia" w:ascii="仿宋_GB2312" w:hAnsi="仿宋_GB2312" w:eastAsia="仿宋_GB2312" w:cs="仿宋_GB2312"/>
          <w:color w:val="000000"/>
          <w:sz w:val="30"/>
          <w:szCs w:val="30"/>
          <w:lang w:val="en-US" w:eastAsia="zh-CN"/>
        </w:rPr>
        <w:t>3311</w:t>
      </w:r>
      <w:r>
        <w:rPr>
          <w:rFonts w:hint="eastAsia" w:ascii="仿宋_GB2312" w:hAnsi="仿宋_GB2312" w:eastAsia="仿宋_GB2312" w:cs="仿宋_GB2312"/>
          <w:color w:val="000000"/>
          <w:sz w:val="30"/>
          <w:szCs w:val="30"/>
        </w:rPr>
        <w:t>人，报到人数</w:t>
      </w:r>
      <w:r>
        <w:rPr>
          <w:rFonts w:hint="eastAsia" w:ascii="仿宋_GB2312" w:hAnsi="仿宋_GB2312" w:eastAsia="仿宋_GB2312" w:cs="仿宋_GB2312"/>
          <w:color w:val="000000"/>
          <w:sz w:val="30"/>
          <w:szCs w:val="30"/>
          <w:lang w:val="en-US" w:eastAsia="zh-CN"/>
        </w:rPr>
        <w:t>2926</w:t>
      </w:r>
      <w:r>
        <w:rPr>
          <w:rFonts w:hint="eastAsia" w:ascii="仿宋_GB2312" w:hAnsi="仿宋_GB2312" w:eastAsia="仿宋_GB2312" w:cs="仿宋_GB2312"/>
          <w:color w:val="000000"/>
          <w:sz w:val="30"/>
          <w:szCs w:val="30"/>
        </w:rPr>
        <w:t>人，在同类院校中处于前列，同时理工类专业录取最高分</w:t>
      </w:r>
      <w:r>
        <w:rPr>
          <w:rFonts w:hint="eastAsia" w:ascii="仿宋_GB2312" w:hAnsi="仿宋_GB2312" w:eastAsia="仿宋_GB2312" w:cs="仿宋_GB2312"/>
          <w:color w:val="000000"/>
          <w:sz w:val="30"/>
          <w:szCs w:val="30"/>
          <w:lang w:val="en-US" w:eastAsia="zh-CN"/>
        </w:rPr>
        <w:t>454</w:t>
      </w:r>
      <w:r>
        <w:rPr>
          <w:rFonts w:hint="eastAsia" w:ascii="仿宋_GB2312" w:hAnsi="仿宋_GB2312" w:eastAsia="仿宋_GB2312" w:cs="仿宋_GB2312"/>
          <w:color w:val="000000"/>
          <w:sz w:val="30"/>
          <w:szCs w:val="30"/>
        </w:rPr>
        <w:t>分，文史专业录取最高分</w:t>
      </w:r>
      <w:r>
        <w:rPr>
          <w:rFonts w:hint="eastAsia" w:ascii="仿宋_GB2312" w:hAnsi="仿宋_GB2312" w:eastAsia="仿宋_GB2312" w:cs="仿宋_GB2312"/>
          <w:color w:val="000000"/>
          <w:sz w:val="30"/>
          <w:szCs w:val="30"/>
          <w:lang w:val="en-US" w:eastAsia="zh-CN"/>
        </w:rPr>
        <w:t>469</w:t>
      </w:r>
      <w:r>
        <w:rPr>
          <w:rFonts w:hint="eastAsia" w:ascii="仿宋_GB2312" w:hAnsi="仿宋_GB2312" w:eastAsia="仿宋_GB2312" w:cs="仿宋_GB2312"/>
          <w:color w:val="000000"/>
          <w:sz w:val="30"/>
          <w:szCs w:val="30"/>
        </w:rPr>
        <w:t>分，在省外录取中均超过当地提档线，生源质量不断提升。</w:t>
      </w:r>
    </w:p>
    <w:p>
      <w:pPr>
        <w:pStyle w:val="4"/>
        <w:rPr>
          <w:rFonts w:hint="eastAsia" w:ascii="仿宋" w:hAnsi="仿宋" w:eastAsia="仿宋" w:cs="仿宋"/>
          <w:color w:val="000000" w:themeColor="text1"/>
          <w:sz w:val="30"/>
          <w:szCs w:val="30"/>
        </w:rPr>
      </w:pPr>
      <w:bookmarkStart w:id="3" w:name="_Toc531852449"/>
      <w:r>
        <w:rPr>
          <w:rFonts w:hint="eastAsia" w:ascii="仿宋" w:hAnsi="仿宋" w:eastAsia="仿宋" w:cs="仿宋"/>
          <w:color w:val="000000" w:themeColor="text1"/>
          <w:sz w:val="30"/>
          <w:szCs w:val="30"/>
        </w:rPr>
        <w:t>（二）培养质量明显</w:t>
      </w:r>
      <w:r>
        <w:rPr>
          <w:rFonts w:hint="eastAsia" w:ascii="仿宋" w:hAnsi="仿宋" w:eastAsia="仿宋" w:cs="仿宋"/>
          <w:color w:val="000000" w:themeColor="text1"/>
          <w:sz w:val="30"/>
          <w:szCs w:val="30"/>
          <w:lang w:eastAsia="zh-CN"/>
        </w:rPr>
        <w:t>提高</w:t>
      </w:r>
      <w:r>
        <w:rPr>
          <w:rFonts w:hint="eastAsia" w:ascii="仿宋" w:hAnsi="仿宋" w:eastAsia="仿宋" w:cs="仿宋"/>
          <w:color w:val="000000" w:themeColor="text1"/>
          <w:sz w:val="30"/>
          <w:szCs w:val="30"/>
        </w:rPr>
        <w:t>，就业质量不断提升</w:t>
      </w:r>
      <w:bookmarkEnd w:id="3"/>
    </w:p>
    <w:p>
      <w:pPr>
        <w:spacing w:line="480" w:lineRule="auto"/>
        <w:ind w:firstLine="602" w:firstLineChars="200"/>
        <w:rPr>
          <w:rFonts w:hint="eastAsia" w:ascii="仿宋" w:hAnsi="仿宋" w:eastAsia="仿宋" w:cs="仿宋"/>
          <w:b/>
          <w:color w:val="auto"/>
          <w:sz w:val="30"/>
          <w:szCs w:val="30"/>
        </w:rPr>
      </w:pPr>
      <w:r>
        <w:rPr>
          <w:rFonts w:hint="eastAsia" w:ascii="仿宋" w:hAnsi="仿宋" w:eastAsia="仿宋" w:cs="仿宋"/>
          <w:b/>
          <w:color w:val="auto"/>
          <w:sz w:val="30"/>
          <w:szCs w:val="30"/>
        </w:rPr>
        <w:t>1.就业市场进一步拓宽</w:t>
      </w:r>
    </w:p>
    <w:p>
      <w:pPr>
        <w:spacing w:line="480" w:lineRule="auto"/>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20</w:t>
      </w:r>
      <w:r>
        <w:rPr>
          <w:rFonts w:hint="eastAsia" w:ascii="仿宋_GB2312" w:hAnsi="仿宋_GB2312" w:eastAsia="仿宋_GB2312" w:cs="仿宋_GB2312"/>
          <w:color w:val="auto"/>
          <w:sz w:val="30"/>
          <w:szCs w:val="30"/>
          <w:lang w:val="en-US" w:eastAsia="zh-CN"/>
        </w:rPr>
        <w:t>20</w:t>
      </w:r>
      <w:r>
        <w:rPr>
          <w:rFonts w:hint="eastAsia" w:ascii="仿宋_GB2312" w:hAnsi="仿宋_GB2312" w:eastAsia="仿宋_GB2312" w:cs="仿宋_GB2312"/>
          <w:color w:val="auto"/>
          <w:sz w:val="30"/>
          <w:szCs w:val="30"/>
        </w:rPr>
        <w:t>年来我院招聘</w:t>
      </w:r>
      <w:r>
        <w:rPr>
          <w:rFonts w:hint="eastAsia" w:ascii="仿宋_GB2312" w:hAnsi="仿宋_GB2312" w:eastAsia="仿宋_GB2312" w:cs="仿宋_GB2312"/>
          <w:color w:val="auto"/>
          <w:sz w:val="30"/>
          <w:szCs w:val="30"/>
          <w:lang w:val="en-US" w:eastAsia="zh-CN"/>
        </w:rPr>
        <w:t>2020</w:t>
      </w:r>
      <w:r>
        <w:rPr>
          <w:rFonts w:hint="eastAsia" w:ascii="仿宋_GB2312" w:hAnsi="仿宋_GB2312" w:eastAsia="仿宋_GB2312" w:cs="仿宋_GB2312"/>
          <w:color w:val="auto"/>
          <w:sz w:val="30"/>
          <w:szCs w:val="30"/>
        </w:rPr>
        <w:t>届毕业生的单位有</w:t>
      </w:r>
      <w:r>
        <w:rPr>
          <w:rFonts w:hint="eastAsia" w:ascii="仿宋_GB2312" w:hAnsi="仿宋_GB2312" w:eastAsia="仿宋_GB2312" w:cs="仿宋_GB2312"/>
          <w:color w:val="auto"/>
          <w:sz w:val="30"/>
          <w:szCs w:val="30"/>
          <w:lang w:val="en-US" w:eastAsia="zh-CN"/>
        </w:rPr>
        <w:t>100余</w:t>
      </w:r>
      <w:r>
        <w:rPr>
          <w:rFonts w:hint="eastAsia" w:ascii="仿宋_GB2312" w:hAnsi="仿宋_GB2312" w:eastAsia="仿宋_GB2312" w:cs="仿宋_GB2312"/>
          <w:color w:val="auto"/>
          <w:sz w:val="30"/>
          <w:szCs w:val="30"/>
        </w:rPr>
        <w:t>家，新增用人单位</w:t>
      </w:r>
      <w:r>
        <w:rPr>
          <w:rFonts w:hint="eastAsia" w:ascii="仿宋_GB2312" w:hAnsi="仿宋_GB2312" w:eastAsia="仿宋_GB2312" w:cs="仿宋_GB2312"/>
          <w:color w:val="auto"/>
          <w:sz w:val="30"/>
          <w:szCs w:val="30"/>
          <w:lang w:val="en-US" w:eastAsia="zh-CN"/>
        </w:rPr>
        <w:t>20</w:t>
      </w:r>
      <w:r>
        <w:rPr>
          <w:rFonts w:hint="eastAsia" w:ascii="仿宋_GB2312" w:hAnsi="仿宋_GB2312" w:eastAsia="仿宋_GB2312" w:cs="仿宋_GB2312"/>
          <w:color w:val="auto"/>
          <w:sz w:val="30"/>
          <w:szCs w:val="30"/>
        </w:rPr>
        <w:t>家，用人单位提供各类岗位</w:t>
      </w:r>
      <w:r>
        <w:rPr>
          <w:rFonts w:hint="eastAsia" w:ascii="仿宋_GB2312" w:hAnsi="仿宋_GB2312" w:eastAsia="仿宋_GB2312" w:cs="仿宋_GB2312"/>
          <w:color w:val="auto"/>
          <w:sz w:val="30"/>
          <w:szCs w:val="30"/>
          <w:lang w:val="en-US" w:eastAsia="zh-CN"/>
        </w:rPr>
        <w:t>3500</w:t>
      </w:r>
      <w:r>
        <w:rPr>
          <w:rFonts w:hint="eastAsia" w:ascii="仿宋_GB2312" w:hAnsi="仿宋_GB2312" w:eastAsia="仿宋_GB2312" w:cs="仿宋_GB2312"/>
          <w:color w:val="auto"/>
          <w:sz w:val="30"/>
          <w:szCs w:val="30"/>
        </w:rPr>
        <w:t>余个，涵盖了学院的各个专业。</w:t>
      </w:r>
    </w:p>
    <w:p>
      <w:pPr>
        <w:spacing w:line="480" w:lineRule="auto"/>
        <w:ind w:firstLine="602" w:firstLineChars="200"/>
        <w:rPr>
          <w:rFonts w:hint="eastAsia" w:ascii="仿宋" w:hAnsi="仿宋" w:eastAsia="仿宋" w:cs="仿宋"/>
          <w:b/>
          <w:color w:val="0000FF"/>
          <w:sz w:val="30"/>
          <w:szCs w:val="30"/>
        </w:rPr>
      </w:pPr>
      <w:r>
        <w:rPr>
          <w:rFonts w:hint="eastAsia" w:ascii="仿宋" w:hAnsi="仿宋" w:eastAsia="仿宋" w:cs="仿宋"/>
          <w:b/>
          <w:color w:val="000000" w:themeColor="text1"/>
          <w:sz w:val="30"/>
          <w:szCs w:val="30"/>
        </w:rPr>
        <w:t>2.就业率持续保持在较高水平</w:t>
      </w:r>
    </w:p>
    <w:p>
      <w:pPr>
        <w:spacing w:line="480" w:lineRule="auto"/>
        <w:ind w:firstLine="600" w:firstLineChars="200"/>
        <w:rPr>
          <w:rFonts w:hint="eastAsia" w:ascii="仿宋_GB2312" w:hAnsi="仿宋_GB2312" w:eastAsia="仿宋_GB2312" w:cs="仿宋_GB2312"/>
          <w:color w:val="0000FF"/>
          <w:sz w:val="30"/>
          <w:szCs w:val="30"/>
        </w:rPr>
      </w:pPr>
      <w:r>
        <w:rPr>
          <w:rFonts w:hint="eastAsia" w:ascii="仿宋_GB2312" w:hAnsi="仿宋_GB2312" w:eastAsia="仿宋_GB2312" w:cs="仿宋_GB2312"/>
          <w:color w:val="000000" w:themeColor="text1"/>
          <w:sz w:val="30"/>
          <w:szCs w:val="30"/>
        </w:rPr>
        <w:t>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届毕业生就业率为</w:t>
      </w:r>
      <w:r>
        <w:rPr>
          <w:rFonts w:hint="eastAsia" w:ascii="仿宋_GB2312" w:hAnsi="仿宋_GB2312" w:eastAsia="仿宋_GB2312" w:cs="仿宋_GB2312"/>
          <w:color w:val="000000" w:themeColor="text1"/>
          <w:sz w:val="30"/>
          <w:szCs w:val="30"/>
          <w:lang w:val="en-US" w:eastAsia="zh-CN"/>
        </w:rPr>
        <w:t>79.3%</w:t>
      </w:r>
      <w:r>
        <w:rPr>
          <w:rFonts w:hint="eastAsia" w:ascii="仿宋_GB2312" w:hAnsi="仿宋_GB2312" w:eastAsia="仿宋_GB2312" w:cs="仿宋_GB2312"/>
          <w:color w:val="000000" w:themeColor="text1"/>
          <w:sz w:val="30"/>
          <w:szCs w:val="30"/>
        </w:rPr>
        <w:t>，毕业生初次就业率达到陕西省平均水平以上。</w:t>
      </w:r>
    </w:p>
    <w:p>
      <w:pPr>
        <w:spacing w:line="480" w:lineRule="auto"/>
        <w:ind w:firstLine="602" w:firstLineChars="200"/>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3.毕业生就业质量不断提升</w:t>
      </w:r>
    </w:p>
    <w:p>
      <w:pPr>
        <w:spacing w:line="480" w:lineRule="auto"/>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届毕业生跟踪调查发现，毕业生月收入为</w:t>
      </w:r>
      <w:r>
        <w:rPr>
          <w:rFonts w:hint="eastAsia" w:ascii="仿宋_GB2312" w:hAnsi="仿宋_GB2312" w:eastAsia="仿宋_GB2312" w:cs="仿宋_GB2312"/>
          <w:color w:val="000000" w:themeColor="text1"/>
          <w:sz w:val="30"/>
          <w:szCs w:val="30"/>
          <w:lang w:val="en-US" w:eastAsia="zh-CN"/>
        </w:rPr>
        <w:t>3500</w:t>
      </w:r>
      <w:r>
        <w:rPr>
          <w:rFonts w:hint="eastAsia" w:ascii="仿宋_GB2312" w:hAnsi="仿宋_GB2312" w:eastAsia="仿宋_GB2312" w:cs="仿宋_GB2312"/>
          <w:color w:val="000000" w:themeColor="text1"/>
          <w:sz w:val="30"/>
          <w:szCs w:val="30"/>
        </w:rPr>
        <w:t>元，比上一年度提高</w:t>
      </w:r>
      <w:r>
        <w:rPr>
          <w:rFonts w:hint="eastAsia" w:ascii="仿宋_GB2312" w:hAnsi="仿宋_GB2312" w:eastAsia="仿宋_GB2312" w:cs="仿宋_GB2312"/>
          <w:color w:val="000000" w:themeColor="text1"/>
          <w:sz w:val="30"/>
          <w:szCs w:val="30"/>
          <w:lang w:val="en-US" w:eastAsia="zh-CN"/>
        </w:rPr>
        <w:t>500</w:t>
      </w:r>
      <w:r>
        <w:rPr>
          <w:rFonts w:hint="eastAsia" w:ascii="仿宋_GB2312" w:hAnsi="仿宋_GB2312" w:eastAsia="仿宋_GB2312" w:cs="仿宋_GB2312"/>
          <w:color w:val="000000" w:themeColor="text1"/>
          <w:sz w:val="30"/>
          <w:szCs w:val="30"/>
        </w:rPr>
        <w:t>元，达到全国平均水平以上，专业相关度达到</w:t>
      </w:r>
      <w:r>
        <w:rPr>
          <w:rFonts w:hint="eastAsia" w:ascii="仿宋_GB2312" w:hAnsi="仿宋_GB2312" w:eastAsia="仿宋_GB2312" w:cs="仿宋_GB2312"/>
          <w:color w:val="000000" w:themeColor="text1"/>
          <w:sz w:val="30"/>
          <w:szCs w:val="30"/>
          <w:lang w:val="en-US" w:eastAsia="zh-CN"/>
        </w:rPr>
        <w:t>85%</w:t>
      </w:r>
      <w:r>
        <w:rPr>
          <w:rFonts w:hint="eastAsia" w:ascii="仿宋_GB2312" w:hAnsi="仿宋_GB2312" w:eastAsia="仿宋_GB2312" w:cs="仿宋_GB2312"/>
          <w:color w:val="000000" w:themeColor="text1"/>
          <w:sz w:val="30"/>
          <w:szCs w:val="30"/>
        </w:rPr>
        <w:t>，母校满意度和雇主满意度均达到</w:t>
      </w:r>
      <w:r>
        <w:rPr>
          <w:rFonts w:hint="eastAsia" w:ascii="仿宋_GB2312" w:hAnsi="仿宋_GB2312" w:eastAsia="仿宋_GB2312" w:cs="仿宋_GB2312"/>
          <w:color w:val="000000" w:themeColor="text1"/>
          <w:sz w:val="30"/>
          <w:szCs w:val="30"/>
          <w:lang w:val="en-US" w:eastAsia="zh-CN"/>
        </w:rPr>
        <w:t>94.8%</w:t>
      </w:r>
      <w:r>
        <w:rPr>
          <w:rFonts w:hint="eastAsia" w:ascii="仿宋_GB2312" w:hAnsi="仿宋_GB2312" w:eastAsia="仿宋_GB2312" w:cs="仿宋_GB2312"/>
          <w:color w:val="000000" w:themeColor="text1"/>
          <w:sz w:val="30"/>
          <w:szCs w:val="30"/>
        </w:rPr>
        <w:t>以上。</w:t>
      </w:r>
    </w:p>
    <w:p>
      <w:pPr>
        <w:pStyle w:val="4"/>
        <w:rPr>
          <w:rFonts w:hint="eastAsia" w:ascii="仿宋" w:hAnsi="仿宋" w:eastAsia="仿宋" w:cs="仿宋"/>
          <w:color w:val="000000" w:themeColor="text1"/>
          <w:sz w:val="30"/>
          <w:szCs w:val="30"/>
        </w:rPr>
      </w:pPr>
      <w:bookmarkStart w:id="4" w:name="_Toc531852450"/>
      <w:r>
        <w:rPr>
          <w:rFonts w:hint="eastAsia" w:ascii="仿宋" w:hAnsi="仿宋" w:eastAsia="仿宋" w:cs="仿宋"/>
          <w:color w:val="000000" w:themeColor="text1"/>
          <w:sz w:val="30"/>
          <w:szCs w:val="30"/>
        </w:rPr>
        <w:t>（三）推进创新创业教育</w:t>
      </w:r>
      <w:bookmarkEnd w:id="4"/>
    </w:p>
    <w:p>
      <w:pPr>
        <w:ind w:firstLine="600"/>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1.搭建平台，培养学生创新创业意识</w:t>
      </w:r>
    </w:p>
    <w:p>
      <w:pPr>
        <w:spacing w:line="480" w:lineRule="auto"/>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在专业教育的基础上，我院逐步推进大学生创业教育，以创业理念引领学生就业。通过设立学生创</w:t>
      </w:r>
      <w:r>
        <w:rPr>
          <w:rFonts w:hint="eastAsia" w:ascii="仿宋_GB2312" w:hAnsi="仿宋_GB2312" w:eastAsia="仿宋_GB2312" w:cs="仿宋_GB2312"/>
          <w:color w:val="000000" w:themeColor="text1"/>
          <w:sz w:val="30"/>
          <w:szCs w:val="30"/>
          <w:lang w:eastAsia="zh-CN"/>
        </w:rPr>
        <w:t>业</w:t>
      </w:r>
      <w:r>
        <w:rPr>
          <w:rFonts w:hint="eastAsia" w:ascii="仿宋_GB2312" w:hAnsi="仿宋_GB2312" w:eastAsia="仿宋_GB2312" w:cs="仿宋_GB2312"/>
          <w:color w:val="000000" w:themeColor="text1"/>
          <w:sz w:val="30"/>
          <w:szCs w:val="30"/>
        </w:rPr>
        <w:t>基金、定期组织“创业教育培训班”，开展形式多样的创新、创业竞赛，全方位提升学生的创新创业能力。</w:t>
      </w:r>
    </w:p>
    <w:p>
      <w:pPr>
        <w:spacing w:line="480" w:lineRule="auto"/>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从学生的实习、实训、创业、就业四方面着手整合，构建我院“双实双业”协同体系。前期，以创业论坛、培训、比赛等形式进行创业辅导；中期，以创业实训、见习、导师辅导、政策鼓励为主进行创业孵化；后期，对重点孵化项目予以资金支持，既帮助部分学生实现了自主创业，又使多数毕业生提高了就业能力。目前，学生开办的淘宝工作室、连锁经营超市等创业实训基地相继开业，一批创业先锋在校园内涌</w:t>
      </w:r>
      <w:r>
        <w:rPr>
          <w:rFonts w:hint="eastAsia" w:ascii="仿宋_GB2312" w:hAnsi="仿宋_GB2312" w:eastAsia="仿宋_GB2312" w:cs="仿宋_GB2312"/>
          <w:color w:val="000000" w:themeColor="text1"/>
          <w:sz w:val="30"/>
          <w:szCs w:val="30"/>
          <w:lang w:eastAsia="zh-CN"/>
        </w:rPr>
        <w:t>现</w:t>
      </w:r>
      <w:r>
        <w:rPr>
          <w:rFonts w:hint="eastAsia" w:ascii="仿宋_GB2312" w:hAnsi="仿宋_GB2312" w:eastAsia="仿宋_GB2312" w:cs="仿宋_GB2312"/>
          <w:color w:val="000000" w:themeColor="text1"/>
          <w:sz w:val="30"/>
          <w:szCs w:val="30"/>
        </w:rPr>
        <w:t>。搭建大学生自主创业平台，陆续建成了由学生自主经营的校内连锁营运超市、淘宝工作室、小麦公社、京东派、咖啡屋、服装设计自营店等，应届毕业生自主创业从无到有，人数逐年递增。</w:t>
      </w:r>
    </w:p>
    <w:p>
      <w:pPr>
        <w:numPr>
          <w:ilvl w:val="0"/>
          <w:numId w:val="1"/>
        </w:numPr>
        <w:ind w:firstLine="600"/>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开展比赛，激发学生创新创业热情</w:t>
      </w:r>
    </w:p>
    <w:p>
      <w:pPr>
        <w:ind w:firstLine="600"/>
        <w:rPr>
          <w:rFonts w:hint="default" w:ascii="仿宋_GB2312" w:hAnsi="仿宋_GB2312" w:eastAsia="仿宋_GB2312" w:cs="仿宋_GB2312"/>
          <w:color w:val="000000" w:themeColor="text1"/>
          <w:sz w:val="30"/>
          <w:szCs w:val="30"/>
          <w:lang w:val="en-US" w:eastAsia="zh-CN"/>
        </w:rPr>
      </w:pPr>
      <w:r>
        <w:rPr>
          <w:rFonts w:hint="eastAsia" w:ascii="仿宋_GB2312" w:hAnsi="仿宋_GB2312" w:eastAsia="仿宋_GB2312" w:cs="仿宋_GB2312"/>
          <w:color w:val="000000" w:themeColor="text1"/>
          <w:sz w:val="30"/>
          <w:szCs w:val="30"/>
        </w:rPr>
        <w:t>学院依托专业社团开展创新创业活动，完善了《专业社团指导教师选聘办法》，为每个社团安排专业对口的指导教师。学院每年定期开展“学生科技作品大赛”、</w:t>
      </w:r>
      <w:r>
        <w:rPr>
          <w:rFonts w:hint="eastAsia" w:ascii="仿宋_GB2312" w:hAnsi="仿宋_GB2312" w:eastAsia="仿宋_GB2312" w:cs="仿宋_GB2312"/>
          <w:color w:val="000000" w:themeColor="text1"/>
          <w:sz w:val="30"/>
          <w:szCs w:val="30"/>
          <w:lang w:eastAsia="zh-CN"/>
        </w:rPr>
        <w:t>“数学建模大赛”、</w:t>
      </w:r>
      <w:r>
        <w:rPr>
          <w:rFonts w:hint="eastAsia" w:ascii="仿宋_GB2312" w:hAnsi="仿宋_GB2312" w:eastAsia="仿宋_GB2312" w:cs="仿宋_GB2312"/>
          <w:color w:val="000000" w:themeColor="text1"/>
          <w:sz w:val="30"/>
          <w:szCs w:val="30"/>
        </w:rPr>
        <w:t>“网页设计大赛”、“互联网+创新创业大赛”</w:t>
      </w:r>
      <w:r>
        <w:rPr>
          <w:rFonts w:hint="eastAsia" w:ascii="仿宋_GB2312" w:hAnsi="仿宋_GB2312" w:eastAsia="仿宋_GB2312" w:cs="仿宋_GB2312"/>
          <w:color w:val="000000" w:themeColor="text1"/>
          <w:sz w:val="30"/>
          <w:szCs w:val="30"/>
          <w:lang w:eastAsia="zh-CN"/>
        </w:rPr>
        <w:t>、全国高校数字艺术设计大赛、陕西省高校农特产品包装设计大赛</w:t>
      </w:r>
      <w:r>
        <w:rPr>
          <w:rFonts w:hint="eastAsia" w:ascii="仿宋_GB2312" w:hAnsi="仿宋_GB2312" w:eastAsia="仿宋_GB2312" w:cs="仿宋_GB2312"/>
          <w:color w:val="000000" w:themeColor="text1"/>
          <w:sz w:val="30"/>
          <w:szCs w:val="30"/>
        </w:rPr>
        <w:t>等学生活动，大大激发和锻炼了学生创新能力</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学院20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年参加</w:t>
      </w:r>
      <w:r>
        <w:rPr>
          <w:rFonts w:hint="eastAsia" w:ascii="仿宋_GB2312" w:hAnsi="仿宋_GB2312" w:eastAsia="仿宋_GB2312" w:cs="仿宋_GB2312"/>
          <w:color w:val="000000" w:themeColor="text1"/>
          <w:sz w:val="30"/>
          <w:szCs w:val="30"/>
          <w:lang w:eastAsia="zh-CN"/>
        </w:rPr>
        <w:t>全国大学生数学建模竞赛获得陕西赛区一等奖</w:t>
      </w:r>
      <w:r>
        <w:rPr>
          <w:rFonts w:hint="eastAsia" w:ascii="仿宋_GB2312" w:hAnsi="仿宋_GB2312" w:eastAsia="仿宋_GB2312" w:cs="仿宋_GB2312"/>
          <w:color w:val="000000" w:themeColor="text1"/>
          <w:sz w:val="30"/>
          <w:szCs w:val="30"/>
          <w:lang w:val="en-US" w:eastAsia="zh-CN"/>
        </w:rPr>
        <w:t>3</w:t>
      </w:r>
      <w:r>
        <w:rPr>
          <w:rFonts w:hint="eastAsia" w:ascii="仿宋_GB2312" w:hAnsi="仿宋_GB2312" w:eastAsia="仿宋_GB2312" w:cs="仿宋_GB2312"/>
          <w:color w:val="000000" w:themeColor="text1"/>
          <w:sz w:val="30"/>
          <w:szCs w:val="30"/>
          <w:lang w:eastAsia="zh-CN"/>
        </w:rPr>
        <w:t>项，二等奖</w:t>
      </w:r>
      <w:r>
        <w:rPr>
          <w:rFonts w:hint="eastAsia" w:ascii="仿宋_GB2312" w:hAnsi="仿宋_GB2312" w:eastAsia="仿宋_GB2312" w:cs="仿宋_GB2312"/>
          <w:color w:val="000000" w:themeColor="text1"/>
          <w:sz w:val="30"/>
          <w:szCs w:val="30"/>
          <w:lang w:val="en-US" w:eastAsia="zh-CN"/>
        </w:rPr>
        <w:t>12</w:t>
      </w:r>
      <w:r>
        <w:rPr>
          <w:rFonts w:hint="eastAsia" w:ascii="仿宋_GB2312" w:hAnsi="仿宋_GB2312" w:eastAsia="仿宋_GB2312" w:cs="仿宋_GB2312"/>
          <w:color w:val="000000" w:themeColor="text1"/>
          <w:sz w:val="30"/>
          <w:szCs w:val="30"/>
          <w:lang w:eastAsia="zh-CN"/>
        </w:rPr>
        <w:t>项；参加第八届全国高校数字艺术设计大赛获得国赛二等奖和三等奖各</w:t>
      </w:r>
      <w:r>
        <w:rPr>
          <w:rFonts w:hint="eastAsia" w:ascii="仿宋_GB2312" w:hAnsi="仿宋_GB2312" w:eastAsia="仿宋_GB2312" w:cs="仿宋_GB2312"/>
          <w:color w:val="000000" w:themeColor="text1"/>
          <w:sz w:val="30"/>
          <w:szCs w:val="30"/>
          <w:lang w:val="en-US" w:eastAsia="zh-CN"/>
        </w:rPr>
        <w:t>1</w:t>
      </w:r>
      <w:r>
        <w:rPr>
          <w:rFonts w:hint="eastAsia" w:ascii="仿宋_GB2312" w:hAnsi="仿宋_GB2312" w:eastAsia="仿宋_GB2312" w:cs="仿宋_GB2312"/>
          <w:color w:val="000000" w:themeColor="text1"/>
          <w:sz w:val="30"/>
          <w:szCs w:val="30"/>
          <w:lang w:eastAsia="zh-CN"/>
        </w:rPr>
        <w:t>项，西北赛区一等奖</w:t>
      </w:r>
      <w:r>
        <w:rPr>
          <w:rFonts w:hint="eastAsia" w:ascii="仿宋_GB2312" w:hAnsi="仿宋_GB2312" w:eastAsia="仿宋_GB2312" w:cs="仿宋_GB2312"/>
          <w:color w:val="000000" w:themeColor="text1"/>
          <w:sz w:val="30"/>
          <w:szCs w:val="30"/>
          <w:lang w:val="en-US" w:eastAsia="zh-CN"/>
        </w:rPr>
        <w:t>4</w:t>
      </w:r>
      <w:r>
        <w:rPr>
          <w:rFonts w:hint="eastAsia" w:ascii="仿宋_GB2312" w:hAnsi="仿宋_GB2312" w:eastAsia="仿宋_GB2312" w:cs="仿宋_GB2312"/>
          <w:color w:val="000000" w:themeColor="text1"/>
          <w:sz w:val="30"/>
          <w:szCs w:val="30"/>
          <w:lang w:eastAsia="zh-CN"/>
        </w:rPr>
        <w:t>项，二等奖</w:t>
      </w:r>
      <w:r>
        <w:rPr>
          <w:rFonts w:hint="eastAsia" w:ascii="仿宋_GB2312" w:hAnsi="仿宋_GB2312" w:eastAsia="仿宋_GB2312" w:cs="仿宋_GB2312"/>
          <w:color w:val="000000" w:themeColor="text1"/>
          <w:sz w:val="30"/>
          <w:szCs w:val="30"/>
          <w:lang w:val="en-US" w:eastAsia="zh-CN"/>
        </w:rPr>
        <w:t>6</w:t>
      </w:r>
      <w:r>
        <w:rPr>
          <w:rFonts w:hint="eastAsia" w:ascii="仿宋_GB2312" w:hAnsi="仿宋_GB2312" w:eastAsia="仿宋_GB2312" w:cs="仿宋_GB2312"/>
          <w:color w:val="000000" w:themeColor="text1"/>
          <w:sz w:val="30"/>
          <w:szCs w:val="30"/>
          <w:lang w:eastAsia="zh-CN"/>
        </w:rPr>
        <w:t>项，三等奖</w:t>
      </w:r>
      <w:r>
        <w:rPr>
          <w:rFonts w:hint="eastAsia" w:ascii="仿宋_GB2312" w:hAnsi="仿宋_GB2312" w:eastAsia="仿宋_GB2312" w:cs="仿宋_GB2312"/>
          <w:color w:val="000000" w:themeColor="text1"/>
          <w:sz w:val="30"/>
          <w:szCs w:val="30"/>
          <w:lang w:val="en-US" w:eastAsia="zh-CN"/>
        </w:rPr>
        <w:t>9项；参加</w:t>
      </w:r>
      <w:r>
        <w:rPr>
          <w:rFonts w:hint="eastAsia" w:ascii="仿宋_GB2312" w:hAnsi="仿宋_GB2312" w:eastAsia="仿宋_GB2312" w:cs="仿宋_GB2312"/>
          <w:color w:val="000000" w:themeColor="text1"/>
          <w:sz w:val="30"/>
          <w:szCs w:val="30"/>
          <w:lang w:eastAsia="zh-CN"/>
        </w:rPr>
        <w:t>陕西省高校农特产品包装设计大赛获优秀奖</w:t>
      </w:r>
      <w:r>
        <w:rPr>
          <w:rFonts w:hint="eastAsia" w:ascii="仿宋_GB2312" w:hAnsi="仿宋_GB2312" w:eastAsia="仿宋_GB2312" w:cs="仿宋_GB2312"/>
          <w:color w:val="000000" w:themeColor="text1"/>
          <w:sz w:val="30"/>
          <w:szCs w:val="30"/>
          <w:lang w:val="en-US" w:eastAsia="zh-CN"/>
        </w:rPr>
        <w:t>2项。</w:t>
      </w:r>
    </w:p>
    <w:p>
      <w:pPr>
        <w:ind w:firstLine="600"/>
        <w:rPr>
          <w:rFonts w:hint="eastAsia" w:ascii="仿宋" w:hAnsi="仿宋" w:eastAsia="仿宋" w:cs="仿宋"/>
          <w:b/>
          <w:bCs/>
          <w:color w:val="000000" w:themeColor="text1"/>
          <w:sz w:val="30"/>
          <w:szCs w:val="30"/>
        </w:rPr>
      </w:pPr>
      <w:r>
        <w:rPr>
          <w:rFonts w:hint="eastAsia" w:ascii="仿宋" w:hAnsi="仿宋" w:eastAsia="仿宋" w:cs="仿宋"/>
          <w:b/>
          <w:bCs/>
          <w:color w:val="000000" w:themeColor="text1"/>
          <w:sz w:val="30"/>
          <w:szCs w:val="30"/>
        </w:rPr>
        <w:t>典型案例1：“大众创业、万众创新”</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学院响应国家“大众创业、万众创新”战略的号召，积极开展各类活动培养学生创新意识</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塑造学生创业精神与创业能力</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学院通过各类活动的开展，涌现出一批具备创新意识和创业精神的学生，在学院举办的各类培训活动中先后有2</w:t>
      </w:r>
      <w:r>
        <w:rPr>
          <w:rFonts w:hint="eastAsia" w:ascii="仿宋_GB2312" w:hAnsi="仿宋_GB2312" w:eastAsia="仿宋_GB2312" w:cs="仿宋_GB2312"/>
          <w:color w:val="000000" w:themeColor="text1"/>
          <w:sz w:val="30"/>
          <w:szCs w:val="30"/>
          <w:lang w:val="en-US" w:eastAsia="zh-CN"/>
        </w:rPr>
        <w:t>6</w:t>
      </w:r>
      <w:r>
        <w:rPr>
          <w:rFonts w:hint="eastAsia" w:ascii="仿宋_GB2312" w:hAnsi="仿宋_GB2312" w:eastAsia="仿宋_GB2312" w:cs="仿宋_GB2312"/>
          <w:color w:val="000000" w:themeColor="text1"/>
          <w:sz w:val="30"/>
          <w:szCs w:val="30"/>
        </w:rPr>
        <w:t>00余人次参加培训，在各类创新创业活动中有</w:t>
      </w:r>
      <w:r>
        <w:rPr>
          <w:rFonts w:hint="eastAsia" w:ascii="仿宋_GB2312" w:hAnsi="仿宋_GB2312" w:eastAsia="仿宋_GB2312" w:cs="仿宋_GB2312"/>
          <w:color w:val="000000" w:themeColor="text1"/>
          <w:sz w:val="30"/>
          <w:szCs w:val="30"/>
          <w:lang w:val="en-US" w:eastAsia="zh-CN"/>
        </w:rPr>
        <w:t>6</w:t>
      </w:r>
      <w:r>
        <w:rPr>
          <w:rFonts w:hint="eastAsia" w:ascii="仿宋_GB2312" w:hAnsi="仿宋_GB2312" w:eastAsia="仿宋_GB2312" w:cs="仿宋_GB2312"/>
          <w:color w:val="000000" w:themeColor="text1"/>
          <w:sz w:val="30"/>
          <w:szCs w:val="30"/>
        </w:rPr>
        <w:t>00多人次参加，20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届毕业生中涌现了</w:t>
      </w:r>
      <w:r>
        <w:rPr>
          <w:rFonts w:hint="eastAsia" w:ascii="仿宋_GB2312" w:hAnsi="仿宋_GB2312" w:eastAsia="仿宋_GB2312" w:cs="仿宋_GB2312"/>
          <w:color w:val="000000" w:themeColor="text1"/>
          <w:sz w:val="30"/>
          <w:szCs w:val="30"/>
          <w:lang w:eastAsia="zh-CN"/>
        </w:rPr>
        <w:t>王庆阳</w:t>
      </w:r>
      <w:r>
        <w:rPr>
          <w:rFonts w:hint="eastAsia" w:ascii="仿宋_GB2312" w:hAnsi="仿宋_GB2312" w:eastAsia="仿宋_GB2312" w:cs="仿宋_GB2312"/>
          <w:color w:val="000000" w:themeColor="text1"/>
          <w:sz w:val="30"/>
          <w:szCs w:val="30"/>
        </w:rPr>
        <w:t>、</w:t>
      </w:r>
      <w:r>
        <w:rPr>
          <w:rFonts w:hint="eastAsia" w:ascii="仿宋_GB2312" w:hAnsi="仿宋_GB2312" w:eastAsia="仿宋_GB2312" w:cs="仿宋_GB2312"/>
          <w:color w:val="000000" w:themeColor="text1"/>
          <w:sz w:val="30"/>
          <w:szCs w:val="30"/>
          <w:lang w:eastAsia="zh-CN"/>
        </w:rPr>
        <w:t>刘立章</w:t>
      </w:r>
      <w:r>
        <w:rPr>
          <w:rFonts w:hint="eastAsia" w:ascii="仿宋_GB2312" w:hAnsi="仿宋_GB2312" w:eastAsia="仿宋_GB2312" w:cs="仿宋_GB2312"/>
          <w:color w:val="000000" w:themeColor="text1"/>
          <w:sz w:val="30"/>
          <w:szCs w:val="30"/>
        </w:rPr>
        <w:t>等6</w:t>
      </w:r>
      <w:r>
        <w:rPr>
          <w:rFonts w:hint="eastAsia" w:ascii="仿宋_GB2312" w:hAnsi="仿宋_GB2312" w:eastAsia="仿宋_GB2312" w:cs="仿宋_GB2312"/>
          <w:color w:val="000000" w:themeColor="text1"/>
          <w:sz w:val="30"/>
          <w:szCs w:val="30"/>
          <w:lang w:val="en-US" w:eastAsia="zh-CN"/>
        </w:rPr>
        <w:t>2</w:t>
      </w:r>
      <w:r>
        <w:rPr>
          <w:rFonts w:hint="eastAsia" w:ascii="仿宋_GB2312" w:hAnsi="仿宋_GB2312" w:eastAsia="仿宋_GB2312" w:cs="仿宋_GB2312"/>
          <w:color w:val="000000" w:themeColor="text1"/>
          <w:sz w:val="30"/>
          <w:szCs w:val="30"/>
        </w:rPr>
        <w:t>名创业者，比201</w:t>
      </w:r>
      <w:r>
        <w:rPr>
          <w:rFonts w:hint="eastAsia" w:ascii="仿宋_GB2312" w:hAnsi="仿宋_GB2312" w:eastAsia="仿宋_GB2312" w:cs="仿宋_GB2312"/>
          <w:color w:val="000000" w:themeColor="text1"/>
          <w:sz w:val="30"/>
          <w:szCs w:val="30"/>
          <w:lang w:val="en-US" w:eastAsia="zh-CN"/>
        </w:rPr>
        <w:t>9</w:t>
      </w:r>
      <w:r>
        <w:rPr>
          <w:rFonts w:hint="eastAsia" w:ascii="仿宋_GB2312" w:hAnsi="仿宋_GB2312" w:eastAsia="仿宋_GB2312" w:cs="仿宋_GB2312"/>
          <w:color w:val="000000" w:themeColor="text1"/>
          <w:sz w:val="30"/>
          <w:szCs w:val="30"/>
        </w:rPr>
        <w:t>届增加了1</w:t>
      </w:r>
      <w:r>
        <w:rPr>
          <w:rFonts w:hint="eastAsia" w:ascii="仿宋_GB2312" w:hAnsi="仿宋_GB2312" w:eastAsia="仿宋_GB2312" w:cs="仿宋_GB2312"/>
          <w:color w:val="000000" w:themeColor="text1"/>
          <w:sz w:val="30"/>
          <w:szCs w:val="30"/>
          <w:lang w:val="en-US" w:eastAsia="zh-CN"/>
        </w:rPr>
        <w:t>1</w:t>
      </w:r>
      <w:r>
        <w:rPr>
          <w:rFonts w:hint="eastAsia" w:ascii="仿宋_GB2312" w:hAnsi="仿宋_GB2312" w:eastAsia="仿宋_GB2312" w:cs="仿宋_GB2312"/>
          <w:color w:val="000000" w:themeColor="text1"/>
          <w:sz w:val="30"/>
          <w:szCs w:val="30"/>
        </w:rPr>
        <w:t>人。</w:t>
      </w:r>
    </w:p>
    <w:p>
      <w:pPr>
        <w:rPr>
          <w:rFonts w:hint="eastAsia" w:ascii="仿宋" w:hAnsi="仿宋" w:eastAsia="仿宋" w:cs="仿宋"/>
          <w:color w:val="000000" w:themeColor="text1"/>
          <w:sz w:val="30"/>
          <w:szCs w:val="30"/>
          <w:lang w:eastAsia="zh-CN"/>
        </w:rPr>
      </w:pPr>
      <w:r>
        <w:rPr>
          <w:rFonts w:hint="eastAsia" w:ascii="仿宋" w:hAnsi="仿宋" w:eastAsia="仿宋" w:cs="仿宋"/>
          <w:color w:val="000000" w:themeColor="text1"/>
          <w:sz w:val="30"/>
          <w:szCs w:val="30"/>
          <w:lang w:eastAsia="zh-CN"/>
        </w:rPr>
        <w:drawing>
          <wp:inline distT="0" distB="0" distL="114300" distR="114300">
            <wp:extent cx="5266690" cy="4305935"/>
            <wp:effectExtent l="0" t="0" r="10160" b="18415"/>
            <wp:docPr id="5" name="图片 5" descr="1791fe668eca6f189ba8b9eeb96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91fe668eca6f189ba8b9eeb962941"/>
                    <pic:cNvPicPr>
                      <a:picLocks noChangeAspect="1"/>
                    </pic:cNvPicPr>
                  </pic:nvPicPr>
                  <pic:blipFill>
                    <a:blip r:embed="rId10"/>
                    <a:stretch>
                      <a:fillRect/>
                    </a:stretch>
                  </pic:blipFill>
                  <pic:spPr>
                    <a:xfrm>
                      <a:off x="0" y="0"/>
                      <a:ext cx="5266690" cy="4305935"/>
                    </a:xfrm>
                    <a:prstGeom prst="rect">
                      <a:avLst/>
                    </a:prstGeom>
                  </pic:spPr>
                </pic:pic>
              </a:graphicData>
            </a:graphic>
          </wp:inline>
        </w:drawing>
      </w:r>
    </w:p>
    <w:p>
      <w:pPr>
        <w:pStyle w:val="4"/>
        <w:rPr>
          <w:rFonts w:hint="eastAsia" w:ascii="仿宋" w:hAnsi="仿宋" w:eastAsia="仿宋" w:cs="仿宋"/>
          <w:color w:val="000000" w:themeColor="text1"/>
          <w:sz w:val="30"/>
          <w:szCs w:val="30"/>
        </w:rPr>
      </w:pPr>
      <w:bookmarkStart w:id="5" w:name="_Toc531852451"/>
      <w:r>
        <w:rPr>
          <w:rFonts w:hint="eastAsia" w:ascii="仿宋" w:hAnsi="仿宋" w:eastAsia="仿宋" w:cs="仿宋"/>
          <w:color w:val="000000" w:themeColor="text1"/>
          <w:sz w:val="30"/>
          <w:szCs w:val="30"/>
        </w:rPr>
        <w:t>（四）建立健全文化育人机制、促进学生全面成长</w:t>
      </w:r>
      <w:bookmarkEnd w:id="5"/>
    </w:p>
    <w:p>
      <w:pPr>
        <w:ind w:firstLine="600"/>
        <w:rPr>
          <w:rFonts w:hint="eastAsia" w:ascii="仿宋_GB2312" w:hAnsi="仿宋_GB2312" w:eastAsia="仿宋_GB2312" w:cs="仿宋_GB2312"/>
          <w:b w:val="0"/>
          <w:bCs w:val="0"/>
          <w:color w:val="000000" w:themeColor="text1"/>
          <w:sz w:val="30"/>
          <w:szCs w:val="30"/>
          <w:lang w:val="en-US" w:eastAsia="zh-CN"/>
        </w:rPr>
      </w:pPr>
      <w:r>
        <w:rPr>
          <w:rFonts w:hint="eastAsia" w:ascii="仿宋_GB2312" w:hAnsi="仿宋_GB2312" w:eastAsia="仿宋_GB2312" w:cs="仿宋_GB2312"/>
          <w:b w:val="0"/>
          <w:bCs w:val="0"/>
          <w:color w:val="000000" w:themeColor="text1"/>
          <w:sz w:val="30"/>
          <w:szCs w:val="30"/>
          <w:lang w:val="en-US" w:eastAsia="zh-CN"/>
        </w:rPr>
        <w:t>学院扎实开展突出学院特色的校园文化，落实学院“完整大学生活”育人理念，实施“双一百”计划，提高</w:t>
      </w:r>
      <w:r>
        <w:rPr>
          <w:rFonts w:hint="eastAsia" w:ascii="仿宋_GB2312" w:hAnsi="仿宋_GB2312" w:eastAsia="仿宋_GB2312" w:cs="仿宋_GB2312"/>
          <w:b w:val="0"/>
          <w:bCs w:val="0"/>
          <w:color w:val="000000" w:themeColor="text1"/>
          <w:sz w:val="30"/>
          <w:szCs w:val="30"/>
          <w:lang w:val="en-US" w:eastAsia="zh-CN"/>
        </w:rPr>
        <w:t>学生的各项活动参与度，通过第二课堂活动来拓展</w:t>
      </w:r>
      <w:r>
        <w:rPr>
          <w:rFonts w:hint="eastAsia" w:ascii="仿宋_GB2312" w:hAnsi="仿宋_GB2312" w:eastAsia="仿宋_GB2312" w:cs="仿宋_GB2312"/>
          <w:b w:val="0"/>
          <w:bCs w:val="0"/>
          <w:color w:val="000000" w:themeColor="text1"/>
          <w:sz w:val="30"/>
          <w:szCs w:val="30"/>
          <w:lang w:val="en-US" w:eastAsia="zh-CN"/>
        </w:rPr>
        <w:t>学生就业能力，提升</w:t>
      </w:r>
      <w:r>
        <w:rPr>
          <w:rFonts w:hint="eastAsia" w:ascii="仿宋_GB2312" w:hAnsi="仿宋_GB2312" w:eastAsia="仿宋_GB2312" w:cs="仿宋_GB2312"/>
          <w:b w:val="0"/>
          <w:bCs w:val="0"/>
          <w:color w:val="000000" w:themeColor="text1"/>
          <w:sz w:val="30"/>
          <w:szCs w:val="30"/>
          <w:lang w:val="en-US" w:eastAsia="zh-CN"/>
        </w:rPr>
        <w:t>学生职业素养。</w:t>
      </w:r>
    </w:p>
    <w:p>
      <w:pPr>
        <w:ind w:firstLine="600"/>
        <w:rPr>
          <w:rFonts w:hint="eastAsia" w:ascii="仿宋_GB2312" w:hAnsi="仿宋_GB2312" w:eastAsia="仿宋_GB2312" w:cs="仿宋_GB2312"/>
          <w:b w:val="0"/>
          <w:bCs w:val="0"/>
          <w:color w:val="000000" w:themeColor="text1"/>
          <w:sz w:val="30"/>
          <w:szCs w:val="30"/>
          <w:lang w:val="en-US" w:eastAsia="zh-CN"/>
        </w:rPr>
      </w:pPr>
      <w:r>
        <w:rPr>
          <w:rFonts w:hint="eastAsia" w:ascii="仿宋_GB2312" w:hAnsi="仿宋_GB2312" w:eastAsia="仿宋_GB2312" w:cs="仿宋_GB2312"/>
          <w:b w:val="0"/>
          <w:bCs w:val="0"/>
          <w:color w:val="000000" w:themeColor="text1"/>
          <w:sz w:val="30"/>
          <w:szCs w:val="30"/>
          <w:lang w:val="en-US" w:eastAsia="zh-CN"/>
        </w:rPr>
        <w:t>依托学院现有的30多个社团，积极开展各项活动，通过活动设计、实施、自评、改进等各项措施不断提升学院学生活动整体水平和质量，提高学生满意度。在以往的实践基础上，2020年学院继续加强在高年级学生中开展活动，各年级学生共计4000余人次参加了各项活动，参与度与2019年保持在同等水平。学院2020年共举办各类活动160余场次，参与人数达9000余人次，全面覆盖了新生，基本覆盖了高年级学生。</w:t>
      </w:r>
    </w:p>
    <w:p>
      <w:pPr>
        <w:ind w:firstLine="600"/>
        <w:rPr>
          <w:rFonts w:hint="eastAsia" w:ascii="仿宋_GB2312" w:hAnsi="仿宋_GB2312" w:eastAsia="仿宋_GB2312" w:cs="仿宋_GB2312"/>
          <w:b w:val="0"/>
          <w:bCs w:val="0"/>
          <w:color w:val="000000" w:themeColor="text1"/>
          <w:sz w:val="30"/>
          <w:szCs w:val="30"/>
          <w:lang w:val="en-US" w:eastAsia="zh-CN"/>
        </w:rPr>
      </w:pPr>
      <w:r>
        <w:rPr>
          <w:rFonts w:hint="eastAsia" w:ascii="仿宋_GB2312" w:hAnsi="仿宋_GB2312" w:eastAsia="仿宋_GB2312" w:cs="仿宋_GB2312"/>
          <w:b w:val="0"/>
          <w:bCs w:val="0"/>
          <w:color w:val="000000" w:themeColor="text1"/>
          <w:sz w:val="30"/>
          <w:szCs w:val="30"/>
          <w:lang w:val="en-US" w:eastAsia="zh-CN"/>
        </w:rPr>
        <w:t>同时学院积极派出学生参加各类校外活动，通过校际活动加强学生与外界沟通，提升学生活动的整体水平。2020年度我院学生获得陕西省大学生轮滑比赛6个单项</w:t>
      </w:r>
      <w:r>
        <w:rPr>
          <w:rFonts w:hint="eastAsia" w:ascii="仿宋_GB2312" w:hAnsi="仿宋_GB2312" w:eastAsia="仿宋_GB2312" w:cs="仿宋_GB2312"/>
          <w:b w:val="0"/>
          <w:bCs w:val="0"/>
          <w:color w:val="000000" w:themeColor="text1"/>
          <w:sz w:val="30"/>
          <w:szCs w:val="30"/>
          <w:lang w:val="en-US" w:eastAsia="zh-CN"/>
        </w:rPr>
        <w:t>奖，在</w:t>
      </w:r>
      <w:r>
        <w:rPr>
          <w:rFonts w:hint="eastAsia" w:ascii="仿宋_GB2312" w:hAnsi="仿宋_GB2312" w:eastAsia="仿宋_GB2312" w:cs="仿宋_GB2312"/>
          <w:b w:val="0"/>
          <w:bCs w:val="0"/>
          <w:color w:val="000000" w:themeColor="text1"/>
          <w:sz w:val="30"/>
          <w:szCs w:val="30"/>
          <w:lang w:val="en-US" w:eastAsia="zh-CN"/>
        </w:rPr>
        <w:t>陕西省第二十五</w:t>
      </w:r>
      <w:r>
        <w:rPr>
          <w:rFonts w:hint="eastAsia" w:ascii="仿宋_GB2312" w:hAnsi="仿宋_GB2312" w:eastAsia="仿宋_GB2312" w:cs="仿宋_GB2312"/>
          <w:b w:val="0"/>
          <w:bCs w:val="0"/>
          <w:color w:val="000000" w:themeColor="text1"/>
          <w:sz w:val="30"/>
          <w:szCs w:val="30"/>
          <w:lang w:val="en-US" w:eastAsia="zh-CN"/>
        </w:rPr>
        <w:t>届大学生乒乓球比赛中获得男女混双、男子双打全省第二名与第三名的好成绩</w:t>
      </w:r>
      <w:r>
        <w:rPr>
          <w:rFonts w:hint="eastAsia" w:ascii="仿宋_GB2312" w:hAnsi="仿宋_GB2312" w:eastAsia="仿宋_GB2312" w:cs="仿宋_GB2312"/>
          <w:b w:val="0"/>
          <w:bCs w:val="0"/>
          <w:color w:val="000000" w:themeColor="text1"/>
          <w:sz w:val="30"/>
          <w:szCs w:val="30"/>
          <w:lang w:val="en-US" w:eastAsia="zh-CN"/>
        </w:rPr>
        <w:t>。同时学院积极引导学生参与社会服务，提升学生社会责任感，2020年度共有1000余人次参加志愿者服务。通过各类校外活动的参与，开阔了学生的视野，提升了学院的知名度。</w:t>
      </w:r>
    </w:p>
    <w:p>
      <w:pPr>
        <w:ind w:firstLine="600"/>
        <w:rPr>
          <w:rFonts w:hint="eastAsia" w:ascii="仿宋" w:hAnsi="仿宋" w:eastAsia="仿宋" w:cs="仿宋"/>
          <w:b/>
          <w:bCs/>
          <w:color w:val="000000" w:themeColor="text1"/>
          <w:sz w:val="30"/>
          <w:szCs w:val="30"/>
        </w:rPr>
      </w:pPr>
      <w:r>
        <w:rPr>
          <w:rFonts w:hint="eastAsia" w:ascii="仿宋" w:hAnsi="仿宋" w:eastAsia="仿宋" w:cs="仿宋"/>
          <w:b/>
          <w:bCs/>
          <w:color w:val="000000" w:themeColor="text1"/>
          <w:sz w:val="30"/>
          <w:szCs w:val="30"/>
        </w:rPr>
        <w:t>典型案例</w:t>
      </w:r>
      <w:r>
        <w:rPr>
          <w:rFonts w:hint="eastAsia" w:ascii="仿宋" w:hAnsi="仿宋" w:eastAsia="仿宋" w:cs="仿宋"/>
          <w:b/>
          <w:bCs/>
          <w:color w:val="000000" w:themeColor="text1"/>
          <w:sz w:val="30"/>
          <w:szCs w:val="30"/>
          <w:lang w:val="en-US" w:eastAsia="zh-CN"/>
        </w:rPr>
        <w:t>2</w:t>
      </w:r>
      <w:r>
        <w:rPr>
          <w:rFonts w:hint="eastAsia" w:ascii="仿宋" w:hAnsi="仿宋" w:eastAsia="仿宋" w:cs="仿宋"/>
          <w:b/>
          <w:bCs/>
          <w:color w:val="000000" w:themeColor="text1"/>
          <w:sz w:val="30"/>
          <w:szCs w:val="30"/>
        </w:rPr>
        <w:t>：助力打好打赢脱贫攻坚战</w:t>
      </w:r>
    </w:p>
    <w:p>
      <w:pPr>
        <w:ind w:firstLine="600"/>
        <w:rPr>
          <w:rFonts w:hint="eastAsia" w:ascii="仿宋_GB2312" w:hAnsi="仿宋_GB2312" w:eastAsia="仿宋_GB2312" w:cs="仿宋_GB2312"/>
          <w:b w:val="0"/>
          <w:bCs w:val="0"/>
          <w:color w:val="000000" w:themeColor="text1"/>
          <w:sz w:val="30"/>
          <w:szCs w:val="30"/>
          <w:lang w:val="en-US" w:eastAsia="zh-CN"/>
        </w:rPr>
      </w:pPr>
      <w:bookmarkStart w:id="6" w:name="_Toc531852452"/>
      <w:bookmarkStart w:id="7" w:name="_Toc500918390"/>
      <w:r>
        <w:rPr>
          <w:rFonts w:hint="eastAsia" w:ascii="仿宋_GB2312" w:hAnsi="仿宋_GB2312" w:eastAsia="仿宋_GB2312" w:cs="仿宋_GB2312"/>
          <w:b w:val="0"/>
          <w:bCs w:val="0"/>
          <w:color w:val="000000" w:themeColor="text1"/>
          <w:sz w:val="30"/>
          <w:szCs w:val="30"/>
          <w:lang w:val="en-US" w:eastAsia="zh-CN"/>
        </w:rPr>
        <w:t>以推进双百工程工作为统揽，深化实施保护母亲河、秦岭生态环保工作等行动。推进“暑期三下乡”、“万名学子扶千村”志愿服务活动。2020年国家扶贫日组织“我和大学有个约定”活动；国际志愿者日，开展“大手牵小手”捐赠仪式、“文明出行”交通指挥活动；设立产学研一体化实验实训基地三个。暑期三下乡，44支团队参与“五位一体看中国”、“地摊经济调研”等5个项目的社会实践调研活动，其中“万名学子扶千村”助力脱贫攻坚实践团队、“五位一体看中国”全面建成小康社会历史成就观察团专项实践团队荣获省级优秀团队，我院荣获省级优秀组织单位，志愿服务品牌化建设持续提升。</w:t>
      </w:r>
    </w:p>
    <w:p>
      <w:pPr>
        <w:ind w:firstLine="600"/>
        <w:rPr>
          <w:rFonts w:hint="eastAsia" w:ascii="仿宋_GB2312" w:hAnsi="仿宋_GB2312" w:eastAsia="仿宋_GB2312" w:cs="仿宋_GB2312"/>
          <w:b w:val="0"/>
          <w:bCs w:val="0"/>
          <w:color w:val="000000" w:themeColor="text1"/>
          <w:sz w:val="30"/>
          <w:szCs w:val="30"/>
          <w:lang w:val="en-US" w:eastAsia="zh-CN"/>
        </w:rPr>
      </w:pPr>
      <w:r>
        <w:rPr>
          <w:rFonts w:hint="eastAsia" w:ascii="仿宋_GB2312" w:hAnsi="仿宋_GB2312" w:eastAsia="仿宋_GB2312" w:cs="仿宋_GB2312"/>
          <w:b w:val="0"/>
          <w:bCs w:val="0"/>
          <w:color w:val="000000" w:themeColor="text1"/>
          <w:sz w:val="30"/>
          <w:szCs w:val="30"/>
          <w:lang w:val="en-US" w:eastAsia="zh-CN"/>
        </w:rPr>
        <w:t>疫情防控期间，我院团员青年积极响应上级团组织号召，到社区（村）报到，参与基层联防联控工作以及为疫情防控一线工作人员子女进行线上课业辅导和心理疏导。服务结束共132名同学获得“陕西省新冠肺炎疫情防控志愿者证书”。</w:t>
      </w:r>
    </w:p>
    <w:p>
      <w:pPr>
        <w:rPr>
          <w:rFonts w:hint="eastAsia" w:ascii="仿宋_GB2312" w:hAnsi="仿宋_GB2312" w:eastAsia="仿宋_GB2312" w:cs="仿宋_GB2312"/>
          <w:b w:val="0"/>
          <w:bCs w:val="0"/>
          <w:color w:val="000000" w:themeColor="text1"/>
          <w:sz w:val="30"/>
          <w:szCs w:val="30"/>
          <w:lang w:val="en-US" w:eastAsia="zh-CN"/>
        </w:rPr>
      </w:pPr>
      <w:r>
        <w:rPr>
          <w:rFonts w:hint="eastAsia" w:ascii="仿宋_GB2312" w:hAnsi="仿宋_GB2312" w:eastAsia="仿宋_GB2312" w:cs="仿宋_GB2312"/>
          <w:b w:val="0"/>
          <w:bCs w:val="0"/>
          <w:color w:val="000000" w:themeColor="text1"/>
          <w:sz w:val="30"/>
          <w:szCs w:val="30"/>
          <w:lang w:val="en-US" w:eastAsia="zh-CN"/>
        </w:rPr>
        <w:drawing>
          <wp:inline distT="0" distB="0" distL="114300" distR="114300">
            <wp:extent cx="5271770" cy="2693035"/>
            <wp:effectExtent l="0" t="0" r="0" b="0"/>
            <wp:docPr id="22" name="图片 22" descr="cdeadae88bd0cd0b12b9dbb6169f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deadae88bd0cd0b12b9dbb6169fa17"/>
                    <pic:cNvPicPr>
                      <a:picLocks noChangeAspect="1"/>
                    </pic:cNvPicPr>
                  </pic:nvPicPr>
                  <pic:blipFill>
                    <a:blip r:embed="rId11"/>
                    <a:stretch>
                      <a:fillRect/>
                    </a:stretch>
                  </pic:blipFill>
                  <pic:spPr>
                    <a:xfrm>
                      <a:off x="0" y="0"/>
                      <a:ext cx="5271770" cy="2693035"/>
                    </a:xfrm>
                    <a:prstGeom prst="rect">
                      <a:avLst/>
                    </a:prstGeom>
                  </pic:spPr>
                </pic:pic>
              </a:graphicData>
            </a:graphic>
          </wp:inline>
        </w:drawing>
      </w:r>
    </w:p>
    <w:p>
      <w:pPr>
        <w:ind w:firstLine="600"/>
        <w:rPr>
          <w:rFonts w:hint="eastAsia" w:ascii="仿宋" w:hAnsi="仿宋" w:eastAsia="仿宋" w:cs="仿宋"/>
          <w:b/>
          <w:bCs/>
          <w:color w:val="000000" w:themeColor="text1"/>
          <w:sz w:val="30"/>
          <w:szCs w:val="30"/>
        </w:rPr>
      </w:pPr>
      <w:r>
        <w:rPr>
          <w:rFonts w:hint="eastAsia" w:ascii="仿宋" w:hAnsi="仿宋" w:eastAsia="仿宋" w:cs="仿宋"/>
          <w:b/>
          <w:bCs/>
          <w:color w:val="000000" w:themeColor="text1"/>
          <w:sz w:val="30"/>
          <w:szCs w:val="30"/>
        </w:rPr>
        <w:t>典型案例3：做好共青团舆论阵地建设，深化网络新媒体宣传工作。</w:t>
      </w:r>
    </w:p>
    <w:p>
      <w:pPr>
        <w:ind w:firstLine="600"/>
        <w:rPr>
          <w:rFonts w:hint="eastAsia" w:ascii="仿宋_GB2312" w:hAnsi="仿宋_GB2312" w:eastAsia="仿宋_GB2312" w:cs="仿宋_GB2312"/>
          <w:b w:val="0"/>
          <w:bCs w:val="0"/>
          <w:color w:val="000000" w:themeColor="text1"/>
          <w:sz w:val="30"/>
          <w:szCs w:val="30"/>
          <w:lang w:val="en-US" w:eastAsia="zh-CN"/>
        </w:rPr>
      </w:pPr>
      <w:r>
        <w:rPr>
          <w:rFonts w:hint="eastAsia" w:ascii="仿宋_GB2312" w:hAnsi="仿宋_GB2312" w:eastAsia="仿宋_GB2312" w:cs="仿宋_GB2312"/>
          <w:b w:val="0"/>
          <w:bCs w:val="0"/>
          <w:color w:val="000000" w:themeColor="text1"/>
          <w:sz w:val="30"/>
          <w:szCs w:val="30"/>
          <w:lang w:val="en-US" w:eastAsia="zh-CN"/>
        </w:rPr>
        <w:t>开设“西高团青”微信公众号、视频号、抖音号，培训团学媒体骨干80余人（次）。加强网络原创产品生产力，立足宣传、发声的功能定位，发布原创内容218篇，原创视频65个，在三秦青年、人民网等网站平台发布动态50余篇。被陕西省教育厅评为2020年度陕西省思政课教学“三秦学生记者”社会实践活动先进单位。</w:t>
      </w:r>
    </w:p>
    <w:p>
      <w:pPr>
        <w:rPr>
          <w:rFonts w:hint="eastAsia" w:ascii="仿宋_GB2312" w:hAnsi="仿宋_GB2312" w:eastAsia="仿宋_GB2312" w:cs="仿宋_GB2312"/>
          <w:b w:val="0"/>
          <w:bCs w:val="0"/>
          <w:color w:val="000000" w:themeColor="text1"/>
          <w:sz w:val="30"/>
          <w:szCs w:val="30"/>
          <w:lang w:val="en-US" w:eastAsia="zh-CN"/>
        </w:rPr>
      </w:pPr>
      <w:r>
        <w:rPr>
          <w:rFonts w:hint="eastAsia" w:ascii="仿宋_GB2312" w:hAnsi="仿宋_GB2312" w:eastAsia="仿宋_GB2312" w:cs="仿宋_GB2312"/>
          <w:b w:val="0"/>
          <w:bCs w:val="0"/>
          <w:color w:val="000000" w:themeColor="text1"/>
          <w:sz w:val="30"/>
          <w:szCs w:val="30"/>
          <w:lang w:val="en-US" w:eastAsia="zh-CN"/>
        </w:rPr>
        <w:drawing>
          <wp:inline distT="0" distB="0" distL="114300" distR="114300">
            <wp:extent cx="5273040" cy="1928495"/>
            <wp:effectExtent l="0" t="0" r="3810" b="14605"/>
            <wp:docPr id="23" name="图片 23" descr="8d07130b4bb3183fb7a2704c47cf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d07130b4bb3183fb7a2704c47cfa0a"/>
                    <pic:cNvPicPr>
                      <a:picLocks noChangeAspect="1"/>
                    </pic:cNvPicPr>
                  </pic:nvPicPr>
                  <pic:blipFill>
                    <a:blip r:embed="rId12"/>
                    <a:stretch>
                      <a:fillRect/>
                    </a:stretch>
                  </pic:blipFill>
                  <pic:spPr>
                    <a:xfrm>
                      <a:off x="0" y="0"/>
                      <a:ext cx="5273040" cy="1928495"/>
                    </a:xfrm>
                    <a:prstGeom prst="rect">
                      <a:avLst/>
                    </a:prstGeom>
                  </pic:spPr>
                </pic:pic>
              </a:graphicData>
            </a:graphic>
          </wp:inline>
        </w:drawing>
      </w:r>
    </w:p>
    <w:p>
      <w:pPr>
        <w:ind w:firstLine="600"/>
        <w:rPr>
          <w:rFonts w:hint="eastAsia" w:ascii="仿宋" w:hAnsi="仿宋" w:eastAsia="仿宋" w:cs="仿宋"/>
          <w:b/>
          <w:bCs/>
          <w:color w:val="000000" w:themeColor="text1"/>
          <w:sz w:val="30"/>
          <w:szCs w:val="30"/>
        </w:rPr>
      </w:pPr>
      <w:r>
        <w:rPr>
          <w:rFonts w:hint="eastAsia" w:ascii="仿宋" w:hAnsi="仿宋" w:eastAsia="仿宋" w:cs="仿宋"/>
          <w:b/>
          <w:bCs/>
          <w:color w:val="000000" w:themeColor="text1"/>
          <w:sz w:val="30"/>
          <w:szCs w:val="30"/>
        </w:rPr>
        <w:t>典型案例</w:t>
      </w:r>
      <w:r>
        <w:rPr>
          <w:rFonts w:hint="eastAsia" w:ascii="仿宋" w:hAnsi="仿宋" w:eastAsia="仿宋" w:cs="仿宋"/>
          <w:b/>
          <w:bCs/>
          <w:color w:val="000000" w:themeColor="text1"/>
          <w:sz w:val="30"/>
          <w:szCs w:val="30"/>
          <w:lang w:val="en-US" w:eastAsia="zh-CN"/>
        </w:rPr>
        <w:t>4</w:t>
      </w:r>
      <w:r>
        <w:rPr>
          <w:rFonts w:hint="eastAsia" w:ascii="仿宋" w:hAnsi="仿宋" w:eastAsia="仿宋" w:cs="仿宋"/>
          <w:b/>
          <w:bCs/>
          <w:color w:val="000000" w:themeColor="text1"/>
          <w:sz w:val="30"/>
          <w:szCs w:val="30"/>
        </w:rPr>
        <w:t>：深化“青马工程”，打造团干部理论学习提升平台。</w:t>
      </w:r>
    </w:p>
    <w:p>
      <w:pPr>
        <w:ind w:firstLine="600"/>
        <w:rPr>
          <w:rFonts w:hint="eastAsia" w:ascii="仿宋_GB2312" w:hAnsi="仿宋_GB2312" w:eastAsia="仿宋_GB2312" w:cs="仿宋_GB2312"/>
          <w:b w:val="0"/>
          <w:bCs w:val="0"/>
          <w:color w:val="000000" w:themeColor="text1"/>
          <w:sz w:val="30"/>
          <w:szCs w:val="30"/>
          <w:lang w:val="en-US" w:eastAsia="zh-CN"/>
        </w:rPr>
      </w:pPr>
      <w:r>
        <w:rPr>
          <w:rFonts w:hint="eastAsia" w:ascii="仿宋_GB2312" w:hAnsi="仿宋_GB2312" w:eastAsia="仿宋_GB2312" w:cs="仿宋_GB2312"/>
          <w:b w:val="0"/>
          <w:bCs w:val="0"/>
          <w:color w:val="000000" w:themeColor="text1"/>
          <w:sz w:val="30"/>
          <w:szCs w:val="30"/>
          <w:lang w:val="en-US" w:eastAsia="zh-CN"/>
        </w:rPr>
        <w:t>青马工程形成了“五讲四转三实一体验”的组织育人模式，即五大知识体系讲座、四级管理模式转变、三项社会实践、一次红色教育基地学习体验。青马培训第十七期154名学员顺利结业。第十八期450名学员已开班学习，并推荐4人参加中省培训。其中十七期三名学员分别荣获“中国青年好网民”、“中国大学生自强之星”荣誉、“陕西省优秀共青团员”称号。</w:t>
      </w:r>
    </w:p>
    <w:p>
      <w:pPr>
        <w:rPr>
          <w:rFonts w:hint="eastAsia" w:ascii="仿宋_GB2312" w:hAnsi="仿宋_GB2312" w:eastAsia="仿宋_GB2312" w:cs="仿宋_GB2312"/>
          <w:b w:val="0"/>
          <w:bCs w:val="0"/>
          <w:color w:val="000000" w:themeColor="text1"/>
          <w:sz w:val="30"/>
          <w:szCs w:val="30"/>
          <w:lang w:val="en-US" w:eastAsia="zh-CN"/>
        </w:rPr>
      </w:pPr>
      <w:r>
        <w:rPr>
          <w:rFonts w:hint="eastAsia" w:ascii="仿宋_GB2312" w:hAnsi="仿宋_GB2312" w:eastAsia="仿宋_GB2312" w:cs="仿宋_GB2312"/>
          <w:b w:val="0"/>
          <w:bCs w:val="0"/>
          <w:color w:val="000000" w:themeColor="text1"/>
          <w:sz w:val="30"/>
          <w:szCs w:val="30"/>
          <w:lang w:val="en-US" w:eastAsia="zh-CN"/>
        </w:rPr>
        <w:drawing>
          <wp:inline distT="0" distB="0" distL="114300" distR="114300">
            <wp:extent cx="5272405" cy="2566035"/>
            <wp:effectExtent l="0" t="0" r="4445" b="5715"/>
            <wp:docPr id="24" name="图片 24" descr="ee8c05f55a2b54e5dd8cc9455f3f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e8c05f55a2b54e5dd8cc9455f3fb4e"/>
                    <pic:cNvPicPr>
                      <a:picLocks noChangeAspect="1"/>
                    </pic:cNvPicPr>
                  </pic:nvPicPr>
                  <pic:blipFill>
                    <a:blip r:embed="rId13"/>
                    <a:stretch>
                      <a:fillRect/>
                    </a:stretch>
                  </pic:blipFill>
                  <pic:spPr>
                    <a:xfrm>
                      <a:off x="0" y="0"/>
                      <a:ext cx="5272405" cy="2566035"/>
                    </a:xfrm>
                    <a:prstGeom prst="rect">
                      <a:avLst/>
                    </a:prstGeom>
                  </pic:spPr>
                </pic:pic>
              </a:graphicData>
            </a:graphic>
          </wp:inline>
        </w:drawing>
      </w:r>
    </w:p>
    <w:p>
      <w:pPr>
        <w:pStyle w:val="4"/>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（五）开展多渠道资助帮扶，助寒门学子成长成才</w:t>
      </w:r>
      <w:bookmarkEnd w:id="6"/>
      <w:bookmarkEnd w:id="7"/>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学院遵循“他助、自助、助人”的基本原则，积极拓展多渠道</w:t>
      </w:r>
      <w:r>
        <w:rPr>
          <w:rFonts w:hint="eastAsia" w:ascii="仿宋_GB2312" w:hAnsi="仿宋_GB2312" w:eastAsia="仿宋_GB2312" w:cs="仿宋_GB2312"/>
          <w:color w:val="000000" w:themeColor="text1"/>
          <w:sz w:val="30"/>
          <w:szCs w:val="30"/>
          <w:lang w:eastAsia="zh-CN"/>
        </w:rPr>
        <w:t>做好</w:t>
      </w:r>
      <w:r>
        <w:rPr>
          <w:rFonts w:hint="eastAsia" w:ascii="仿宋_GB2312" w:hAnsi="仿宋_GB2312" w:eastAsia="仿宋_GB2312" w:cs="仿宋_GB2312"/>
          <w:color w:val="000000" w:themeColor="text1"/>
          <w:sz w:val="30"/>
          <w:szCs w:val="30"/>
        </w:rPr>
        <w:t>资助帮扶工作，帮助生活困难学生成长成才。一是严格按照国家和陕西省有关规定资助生活困难学生，20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年共有</w:t>
      </w:r>
      <w:r>
        <w:rPr>
          <w:rFonts w:hint="eastAsia" w:ascii="仿宋_GB2312" w:hAnsi="仿宋_GB2312" w:eastAsia="仿宋_GB2312" w:cs="仿宋_GB2312"/>
          <w:color w:val="000000" w:themeColor="text1"/>
          <w:sz w:val="30"/>
          <w:szCs w:val="30"/>
          <w:lang w:val="en-US" w:eastAsia="zh-CN"/>
        </w:rPr>
        <w:t>855</w:t>
      </w:r>
      <w:r>
        <w:rPr>
          <w:rFonts w:hint="eastAsia" w:ascii="仿宋_GB2312" w:hAnsi="仿宋_GB2312" w:eastAsia="仿宋_GB2312" w:cs="仿宋_GB2312"/>
          <w:color w:val="000000" w:themeColor="text1"/>
          <w:sz w:val="30"/>
          <w:szCs w:val="30"/>
        </w:rPr>
        <w:t>名新生通过“绿色通道”入学，为</w:t>
      </w:r>
      <w:r>
        <w:rPr>
          <w:rFonts w:hint="eastAsia" w:ascii="仿宋_GB2312" w:hAnsi="仿宋_GB2312" w:eastAsia="仿宋_GB2312" w:cs="仿宋_GB2312"/>
          <w:color w:val="000000" w:themeColor="text1"/>
          <w:sz w:val="30"/>
          <w:szCs w:val="30"/>
          <w:lang w:val="en-US" w:eastAsia="zh-CN"/>
        </w:rPr>
        <w:t>1365</w:t>
      </w:r>
      <w:r>
        <w:rPr>
          <w:rFonts w:hint="eastAsia" w:ascii="仿宋_GB2312" w:hAnsi="仿宋_GB2312" w:eastAsia="仿宋_GB2312" w:cs="仿宋_GB2312"/>
          <w:color w:val="000000" w:themeColor="text1"/>
          <w:sz w:val="30"/>
          <w:szCs w:val="30"/>
        </w:rPr>
        <w:t>名学生办理了生源地贷款，为</w:t>
      </w:r>
      <w:r>
        <w:rPr>
          <w:rFonts w:hint="eastAsia" w:ascii="仿宋_GB2312" w:hAnsi="仿宋_GB2312" w:eastAsia="仿宋_GB2312" w:cs="仿宋_GB2312"/>
          <w:color w:val="000000" w:themeColor="text1"/>
          <w:sz w:val="30"/>
          <w:szCs w:val="30"/>
          <w:lang w:val="en-US" w:eastAsia="zh-CN"/>
        </w:rPr>
        <w:t>1981</w:t>
      </w:r>
      <w:r>
        <w:rPr>
          <w:rFonts w:hint="eastAsia" w:ascii="仿宋_GB2312" w:hAnsi="仿宋_GB2312" w:eastAsia="仿宋_GB2312" w:cs="仿宋_GB2312"/>
          <w:color w:val="000000" w:themeColor="text1"/>
          <w:sz w:val="30"/>
          <w:szCs w:val="30"/>
        </w:rPr>
        <w:t>名学生发放了各类奖助学金</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二是积极拓展学生资助渠道，学院20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年共联系和自设勤工俭学岗位</w:t>
      </w:r>
      <w:r>
        <w:rPr>
          <w:rFonts w:hint="eastAsia" w:ascii="仿宋_GB2312" w:hAnsi="仿宋_GB2312" w:eastAsia="仿宋_GB2312" w:cs="仿宋_GB2312"/>
          <w:color w:val="000000" w:themeColor="text1"/>
          <w:sz w:val="30"/>
          <w:szCs w:val="30"/>
          <w:lang w:val="en-US" w:eastAsia="zh-CN"/>
        </w:rPr>
        <w:t>170</w:t>
      </w:r>
      <w:r>
        <w:rPr>
          <w:rFonts w:hint="eastAsia" w:ascii="仿宋_GB2312" w:hAnsi="仿宋_GB2312" w:eastAsia="仿宋_GB2312" w:cs="仿宋_GB2312"/>
          <w:color w:val="000000" w:themeColor="text1"/>
          <w:sz w:val="30"/>
          <w:szCs w:val="30"/>
        </w:rPr>
        <w:t>余个，同时学院积极关注生活困难学生，关心其成长与成才</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三是全面落实责任保险制度，20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年为全院学生购买了校内保险和实习保险。</w:t>
      </w:r>
    </w:p>
    <w:p>
      <w:pPr>
        <w:ind w:firstLine="602" w:firstLineChars="200"/>
        <w:jc w:val="both"/>
        <w:rPr>
          <w:rFonts w:hint="eastAsia" w:ascii="仿宋" w:hAnsi="仿宋" w:eastAsia="仿宋" w:cs="仿宋"/>
          <w:b/>
          <w:color w:val="000000" w:themeColor="text1"/>
          <w:sz w:val="30"/>
          <w:szCs w:val="30"/>
          <w:lang w:val="en-US" w:eastAsia="zh-CN"/>
        </w:rPr>
      </w:pPr>
      <w:r>
        <w:rPr>
          <w:rFonts w:hint="eastAsia" w:ascii="仿宋" w:hAnsi="仿宋" w:eastAsia="仿宋" w:cs="仿宋"/>
          <w:b/>
          <w:color w:val="000000" w:themeColor="text1"/>
          <w:sz w:val="30"/>
          <w:szCs w:val="30"/>
        </w:rPr>
        <w:t>典型案例</w:t>
      </w:r>
      <w:r>
        <w:rPr>
          <w:rFonts w:hint="eastAsia" w:ascii="仿宋" w:hAnsi="仿宋" w:eastAsia="仿宋" w:cs="仿宋"/>
          <w:b/>
          <w:color w:val="000000" w:themeColor="text1"/>
          <w:sz w:val="30"/>
          <w:szCs w:val="30"/>
          <w:lang w:val="en-US" w:eastAsia="zh-CN"/>
        </w:rPr>
        <w:t>5</w:t>
      </w:r>
      <w:r>
        <w:rPr>
          <w:rFonts w:hint="eastAsia" w:ascii="仿宋" w:hAnsi="仿宋" w:eastAsia="仿宋" w:cs="仿宋"/>
          <w:b/>
          <w:color w:val="000000" w:themeColor="text1"/>
          <w:sz w:val="30"/>
          <w:szCs w:val="30"/>
        </w:rPr>
        <w:t>：“绿梦助航”</w:t>
      </w:r>
      <w:r>
        <w:rPr>
          <w:rFonts w:hint="eastAsia" w:ascii="仿宋" w:hAnsi="仿宋" w:eastAsia="仿宋" w:cs="仿宋"/>
          <w:b/>
          <w:color w:val="000000" w:themeColor="text1"/>
          <w:sz w:val="30"/>
          <w:szCs w:val="30"/>
          <w:lang w:val="en-US" w:eastAsia="zh-CN"/>
        </w:rPr>
        <w:t>让</w:t>
      </w:r>
      <w:r>
        <w:rPr>
          <w:rFonts w:hint="eastAsia" w:ascii="仿宋" w:hAnsi="仿宋" w:eastAsia="仿宋" w:cs="仿宋"/>
          <w:b/>
          <w:color w:val="000000" w:themeColor="text1"/>
          <w:sz w:val="30"/>
          <w:szCs w:val="30"/>
        </w:rPr>
        <w:t>学生</w:t>
      </w:r>
      <w:r>
        <w:rPr>
          <w:rFonts w:hint="eastAsia" w:ascii="仿宋" w:hAnsi="仿宋" w:eastAsia="仿宋" w:cs="仿宋"/>
          <w:b/>
          <w:color w:val="000000" w:themeColor="text1"/>
          <w:sz w:val="30"/>
          <w:szCs w:val="30"/>
          <w:lang w:val="en-US" w:eastAsia="zh-CN"/>
        </w:rPr>
        <w:t>舒心放心</w:t>
      </w:r>
    </w:p>
    <w:p>
      <w:pPr>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家庭经济困难新生入学后，</w:t>
      </w:r>
      <w:r>
        <w:rPr>
          <w:rFonts w:hint="eastAsia" w:ascii="仿宋_GB2312" w:hAnsi="仿宋_GB2312" w:eastAsia="仿宋_GB2312" w:cs="仿宋_GB2312"/>
          <w:color w:val="000000" w:themeColor="text1"/>
          <w:sz w:val="30"/>
          <w:szCs w:val="30"/>
          <w:lang w:val="en-US" w:eastAsia="zh-CN"/>
        </w:rPr>
        <w:t>学院</w:t>
      </w:r>
      <w:r>
        <w:rPr>
          <w:rFonts w:hint="eastAsia" w:ascii="仿宋_GB2312" w:hAnsi="仿宋_GB2312" w:eastAsia="仿宋_GB2312" w:cs="仿宋_GB2312"/>
          <w:color w:val="000000" w:themeColor="text1"/>
          <w:sz w:val="30"/>
          <w:szCs w:val="30"/>
        </w:rPr>
        <w:t>建立信息跟踪制度，为他们制定专属的“绿色筑梦”成长方案：一是根据新生家庭具体经济状况，通过优先为</w:t>
      </w:r>
      <w:r>
        <w:rPr>
          <w:rFonts w:hint="eastAsia" w:ascii="仿宋_GB2312" w:hAnsi="仿宋_GB2312" w:eastAsia="仿宋_GB2312" w:cs="仿宋_GB2312"/>
          <w:color w:val="000000" w:themeColor="text1"/>
          <w:sz w:val="30"/>
          <w:szCs w:val="30"/>
          <w:lang w:eastAsia="zh-CN"/>
        </w:rPr>
        <w:t>其</w:t>
      </w:r>
      <w:r>
        <w:rPr>
          <w:rFonts w:hint="eastAsia" w:ascii="仿宋_GB2312" w:hAnsi="仿宋_GB2312" w:eastAsia="仿宋_GB2312" w:cs="仿宋_GB2312"/>
          <w:color w:val="000000" w:themeColor="text1"/>
          <w:sz w:val="30"/>
          <w:szCs w:val="30"/>
        </w:rPr>
        <w:t>提供勤工助学岗位、申请助学贷款、发放临时困难补助、党支部扶持等多种资助方式帮助他们减缓经济压力，安心求学发展；二是围绕“成长”方案，以素质拓展和能力提升为核心，充分依托家庭经济困难学生学自组织，通过开展培训讲座、公益活动、社会实践等全方位、多渠道的发展性助学项目，助推家庭经济困难学生成长成才，全力构建“他助-自助-助人”的发展性资助格局。</w:t>
      </w:r>
    </w:p>
    <w:p>
      <w:pPr>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lang w:val="en-US" w:eastAsia="zh-CN"/>
        </w:rPr>
        <w:t>学院</w:t>
      </w:r>
      <w:r>
        <w:rPr>
          <w:rFonts w:hint="eastAsia" w:ascii="仿宋_GB2312" w:hAnsi="仿宋_GB2312" w:eastAsia="仿宋_GB2312" w:cs="仿宋_GB2312"/>
          <w:color w:val="000000" w:themeColor="text1"/>
          <w:sz w:val="30"/>
          <w:szCs w:val="30"/>
        </w:rPr>
        <w:t>全面贯彻落实国家各项资助政策，以建立健全学生资助育人长效机制为重点，健全机构，完善制度，创新理念，拓展平台，从学生实际需求出发，积极探索新形势下学生资助工作新思路、新模式，立足精准资助、强化育人提升，从经济帮扶和素质提升“双线资助”的视角，确立了“一二三四”的学生资助工作思路，构建了“六级联动”的家庭经济困难学生资助育人保障体系，全力推动家庭经济困难学生成长成才。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年，共有</w:t>
      </w:r>
      <w:r>
        <w:rPr>
          <w:rFonts w:hint="eastAsia" w:ascii="仿宋_GB2312" w:hAnsi="仿宋_GB2312" w:eastAsia="仿宋_GB2312" w:cs="仿宋_GB2312"/>
          <w:color w:val="000000" w:themeColor="text1"/>
          <w:sz w:val="30"/>
          <w:szCs w:val="30"/>
          <w:lang w:val="en-US" w:eastAsia="zh-CN"/>
        </w:rPr>
        <w:t>23</w:t>
      </w:r>
      <w:r>
        <w:rPr>
          <w:rFonts w:hint="eastAsia" w:ascii="仿宋_GB2312" w:hAnsi="仿宋_GB2312" w:eastAsia="仿宋_GB2312" w:cs="仿宋_GB2312"/>
          <w:color w:val="000000" w:themeColor="text1"/>
          <w:sz w:val="30"/>
          <w:szCs w:val="30"/>
        </w:rPr>
        <w:t>家企业招聘了</w:t>
      </w:r>
      <w:r>
        <w:rPr>
          <w:rFonts w:hint="eastAsia" w:ascii="仿宋_GB2312" w:hAnsi="仿宋_GB2312" w:eastAsia="仿宋_GB2312" w:cs="仿宋_GB2312"/>
          <w:color w:val="000000" w:themeColor="text1"/>
          <w:sz w:val="30"/>
          <w:szCs w:val="30"/>
          <w:lang w:val="en-US" w:eastAsia="zh-CN"/>
        </w:rPr>
        <w:t>160</w:t>
      </w:r>
      <w:r>
        <w:rPr>
          <w:rFonts w:hint="eastAsia" w:ascii="仿宋_GB2312" w:hAnsi="仿宋_GB2312" w:eastAsia="仿宋_GB2312" w:cs="仿宋_GB2312"/>
          <w:color w:val="000000" w:themeColor="text1"/>
          <w:sz w:val="30"/>
          <w:szCs w:val="30"/>
        </w:rPr>
        <w:t>余人次参加各类课外兼职活动。</w:t>
      </w:r>
      <w:bookmarkStart w:id="8" w:name="_Toc531852454"/>
      <w:bookmarkStart w:id="9" w:name="_Toc500918392"/>
    </w:p>
    <w:p>
      <w:pPr>
        <w:rPr>
          <w:rFonts w:hint="eastAsia" w:ascii="仿宋" w:hAnsi="仿宋" w:eastAsia="仿宋" w:cs="仿宋"/>
          <w:color w:val="000000" w:themeColor="text1"/>
          <w:sz w:val="30"/>
          <w:szCs w:val="30"/>
        </w:rPr>
      </w:pPr>
    </w:p>
    <w:p>
      <w:pPr>
        <w:pStyle w:val="4"/>
        <w:rPr>
          <w:rFonts w:hint="default" w:ascii="仿宋" w:hAnsi="仿宋" w:eastAsia="仿宋" w:cs="仿宋"/>
          <w:color w:val="000000" w:themeColor="text1"/>
          <w:sz w:val="30"/>
          <w:szCs w:val="30"/>
          <w:lang w:val="en-US" w:eastAsia="zh-CN"/>
        </w:rPr>
      </w:pPr>
      <w:r>
        <w:rPr>
          <w:rFonts w:hint="eastAsia" w:ascii="仿宋" w:hAnsi="仿宋" w:eastAsia="仿宋" w:cs="仿宋"/>
          <w:color w:val="000000" w:themeColor="text1"/>
          <w:sz w:val="30"/>
          <w:szCs w:val="30"/>
        </w:rPr>
        <w:t>（</w:t>
      </w:r>
      <w:r>
        <w:rPr>
          <w:rFonts w:hint="eastAsia" w:ascii="仿宋" w:hAnsi="仿宋" w:eastAsia="仿宋" w:cs="仿宋"/>
          <w:color w:val="000000" w:themeColor="text1"/>
          <w:sz w:val="30"/>
          <w:szCs w:val="30"/>
          <w:lang w:eastAsia="zh-CN"/>
        </w:rPr>
        <w:t>六</w:t>
      </w:r>
      <w:r>
        <w:rPr>
          <w:rFonts w:hint="eastAsia" w:ascii="仿宋" w:hAnsi="仿宋" w:eastAsia="仿宋" w:cs="仿宋"/>
          <w:color w:val="000000" w:themeColor="text1"/>
          <w:sz w:val="30"/>
          <w:szCs w:val="30"/>
        </w:rPr>
        <w:t>）</w:t>
      </w:r>
      <w:bookmarkEnd w:id="8"/>
      <w:bookmarkEnd w:id="9"/>
      <w:r>
        <w:rPr>
          <w:rFonts w:hint="eastAsia" w:ascii="仿宋" w:hAnsi="仿宋" w:eastAsia="仿宋" w:cs="仿宋"/>
          <w:color w:val="000000" w:themeColor="text1"/>
          <w:sz w:val="30"/>
          <w:szCs w:val="30"/>
          <w:lang w:eastAsia="zh-CN"/>
        </w:rPr>
        <w:t>开展</w:t>
      </w:r>
      <w:r>
        <w:rPr>
          <w:rFonts w:hint="eastAsia" w:ascii="仿宋" w:hAnsi="仿宋" w:eastAsia="仿宋" w:cs="仿宋"/>
          <w:color w:val="000000" w:themeColor="text1"/>
          <w:sz w:val="30"/>
          <w:szCs w:val="30"/>
          <w:lang w:val="en-US" w:eastAsia="zh-CN"/>
        </w:rPr>
        <w:t>1+X制度试点</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2019年4月，教育部、国家发展改革委、财政部、市场监管总局联合印发了《关于在</w:t>
      </w:r>
      <w:r>
        <w:rPr>
          <w:rFonts w:hint="eastAsia" w:ascii="仿宋_GB2312" w:hAnsi="仿宋_GB2312" w:eastAsia="仿宋_GB2312" w:cs="仿宋_GB2312"/>
          <w:color w:val="000000" w:themeColor="text1"/>
          <w:sz w:val="30"/>
          <w:szCs w:val="30"/>
          <w:lang w:eastAsia="zh-CN"/>
        </w:rPr>
        <w:t>职业</w:t>
      </w:r>
      <w:r>
        <w:rPr>
          <w:rFonts w:hint="eastAsia" w:ascii="仿宋_GB2312" w:hAnsi="仿宋_GB2312" w:eastAsia="仿宋_GB2312" w:cs="仿宋_GB2312"/>
          <w:color w:val="000000" w:themeColor="text1"/>
          <w:sz w:val="30"/>
          <w:szCs w:val="30"/>
        </w:rPr>
        <w:t>院校实施“学历证书+若干职业技能等级证书”制度试点方案》，部署启动“学历证书+若干职业技能等级证书”（简称1+X证书）制度试点工作</w:t>
      </w:r>
      <w:r>
        <w:rPr>
          <w:rFonts w:hint="eastAsia" w:ascii="仿宋_GB2312" w:hAnsi="仿宋_GB2312" w:eastAsia="仿宋_GB2312" w:cs="仿宋_GB2312"/>
          <w:color w:val="000000" w:themeColor="text1"/>
          <w:sz w:val="30"/>
          <w:szCs w:val="30"/>
          <w:lang w:eastAsia="zh-CN"/>
        </w:rPr>
        <w:t>。截止目前我院共获批</w:t>
      </w:r>
      <w:r>
        <w:rPr>
          <w:rFonts w:hint="eastAsia" w:ascii="仿宋_GB2312" w:hAnsi="仿宋_GB2312" w:eastAsia="仿宋_GB2312" w:cs="仿宋_GB2312"/>
          <w:color w:val="000000" w:themeColor="text1"/>
          <w:sz w:val="30"/>
          <w:szCs w:val="30"/>
        </w:rPr>
        <w:t>业财一体信息化应用（初级</w:t>
      </w:r>
      <w:r>
        <w:rPr>
          <w:rFonts w:hint="eastAsia" w:ascii="仿宋_GB2312" w:hAnsi="仿宋_GB2312" w:eastAsia="仿宋_GB2312" w:cs="仿宋_GB2312"/>
          <w:color w:val="000000" w:themeColor="text1"/>
          <w:sz w:val="30"/>
          <w:szCs w:val="30"/>
          <w:lang w:eastAsia="zh-CN"/>
        </w:rPr>
        <w:t>和中级</w:t>
      </w:r>
      <w:r>
        <w:rPr>
          <w:rFonts w:hint="eastAsia" w:ascii="仿宋_GB2312" w:hAnsi="仿宋_GB2312" w:eastAsia="仿宋_GB2312" w:cs="仿宋_GB2312"/>
          <w:color w:val="000000" w:themeColor="text1"/>
          <w:sz w:val="30"/>
          <w:szCs w:val="30"/>
        </w:rPr>
        <w:t>）</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财务数字化应用（初级</w:t>
      </w:r>
      <w:r>
        <w:rPr>
          <w:rFonts w:hint="eastAsia" w:ascii="仿宋_GB2312" w:hAnsi="仿宋_GB2312" w:eastAsia="仿宋_GB2312" w:cs="仿宋_GB2312"/>
          <w:color w:val="000000" w:themeColor="text1"/>
          <w:sz w:val="30"/>
          <w:szCs w:val="30"/>
          <w:lang w:eastAsia="zh-CN"/>
        </w:rPr>
        <w:t>和中级</w:t>
      </w:r>
      <w:r>
        <w:rPr>
          <w:rFonts w:hint="eastAsia" w:ascii="仿宋_GB2312" w:hAnsi="仿宋_GB2312" w:eastAsia="仿宋_GB2312" w:cs="仿宋_GB2312"/>
          <w:color w:val="000000" w:themeColor="text1"/>
          <w:sz w:val="30"/>
          <w:szCs w:val="30"/>
        </w:rPr>
        <w:t>）</w:t>
      </w:r>
      <w:r>
        <w:rPr>
          <w:rFonts w:hint="eastAsia" w:ascii="仿宋_GB2312" w:hAnsi="仿宋_GB2312" w:eastAsia="仿宋_GB2312" w:cs="仿宋_GB2312"/>
          <w:color w:val="000000" w:themeColor="text1"/>
          <w:sz w:val="30"/>
          <w:szCs w:val="30"/>
          <w:lang w:eastAsia="zh-CN"/>
        </w:rPr>
        <w:t>、网店运营推广</w:t>
      </w:r>
      <w:r>
        <w:rPr>
          <w:rFonts w:hint="eastAsia" w:ascii="仿宋_GB2312" w:hAnsi="仿宋_GB2312" w:eastAsia="仿宋_GB2312" w:cs="仿宋_GB2312"/>
          <w:color w:val="000000" w:themeColor="text1"/>
          <w:sz w:val="30"/>
          <w:szCs w:val="30"/>
        </w:rPr>
        <w:t>（初级</w:t>
      </w:r>
      <w:r>
        <w:rPr>
          <w:rFonts w:hint="eastAsia" w:ascii="仿宋_GB2312" w:hAnsi="仿宋_GB2312" w:eastAsia="仿宋_GB2312" w:cs="仿宋_GB2312"/>
          <w:color w:val="000000" w:themeColor="text1"/>
          <w:sz w:val="30"/>
          <w:szCs w:val="30"/>
          <w:lang w:eastAsia="zh-CN"/>
        </w:rPr>
        <w:t>和中级</w:t>
      </w:r>
      <w:r>
        <w:rPr>
          <w:rFonts w:hint="eastAsia" w:ascii="仿宋_GB2312" w:hAnsi="仿宋_GB2312" w:eastAsia="仿宋_GB2312" w:cs="仿宋_GB2312"/>
          <w:color w:val="000000" w:themeColor="text1"/>
          <w:sz w:val="30"/>
          <w:szCs w:val="30"/>
        </w:rPr>
        <w:t>）</w:t>
      </w:r>
      <w:r>
        <w:rPr>
          <w:rFonts w:hint="eastAsia" w:ascii="仿宋_GB2312" w:hAnsi="仿宋_GB2312" w:eastAsia="仿宋_GB2312" w:cs="仿宋_GB2312"/>
          <w:color w:val="000000" w:themeColor="text1"/>
          <w:sz w:val="30"/>
          <w:szCs w:val="30"/>
          <w:lang w:eastAsia="zh-CN"/>
        </w:rPr>
        <w:t>、数控车铣加工（初级和中级）、多轴数控（初级和中级）网络系统建设与运维</w:t>
      </w:r>
      <w:r>
        <w:rPr>
          <w:rFonts w:hint="eastAsia" w:ascii="仿宋_GB2312" w:hAnsi="仿宋_GB2312" w:eastAsia="仿宋_GB2312" w:cs="仿宋_GB2312"/>
          <w:color w:val="000000" w:themeColor="text1"/>
          <w:sz w:val="30"/>
          <w:szCs w:val="30"/>
        </w:rPr>
        <w:t>（初级</w:t>
      </w:r>
      <w:r>
        <w:rPr>
          <w:rFonts w:hint="eastAsia" w:ascii="仿宋_GB2312" w:hAnsi="仿宋_GB2312" w:eastAsia="仿宋_GB2312" w:cs="仿宋_GB2312"/>
          <w:color w:val="000000" w:themeColor="text1"/>
          <w:sz w:val="30"/>
          <w:szCs w:val="30"/>
          <w:lang w:eastAsia="zh-CN"/>
        </w:rPr>
        <w:t>和中级</w:t>
      </w:r>
      <w:r>
        <w:rPr>
          <w:rFonts w:hint="eastAsia" w:ascii="仿宋_GB2312" w:hAnsi="仿宋_GB2312" w:eastAsia="仿宋_GB2312" w:cs="仿宋_GB2312"/>
          <w:color w:val="000000" w:themeColor="text1"/>
          <w:sz w:val="30"/>
          <w:szCs w:val="30"/>
        </w:rPr>
        <w:t>）</w:t>
      </w:r>
      <w:r>
        <w:rPr>
          <w:rFonts w:hint="eastAsia" w:ascii="仿宋_GB2312" w:hAnsi="仿宋_GB2312" w:eastAsia="仿宋_GB2312" w:cs="仿宋_GB2312"/>
          <w:color w:val="000000" w:themeColor="text1"/>
          <w:sz w:val="30"/>
          <w:szCs w:val="30"/>
          <w:lang w:eastAsia="zh-CN"/>
        </w:rPr>
        <w:t>、智能计算</w:t>
      </w:r>
      <w:r>
        <w:rPr>
          <w:rFonts w:hint="eastAsia" w:ascii="仿宋_GB2312" w:hAnsi="仿宋_GB2312" w:eastAsia="仿宋_GB2312" w:cs="仿宋_GB2312"/>
          <w:color w:val="000000" w:themeColor="text1"/>
          <w:sz w:val="30"/>
          <w:szCs w:val="30"/>
        </w:rPr>
        <w:t>（初级</w:t>
      </w:r>
      <w:r>
        <w:rPr>
          <w:rFonts w:hint="eastAsia" w:ascii="仿宋_GB2312" w:hAnsi="仿宋_GB2312" w:eastAsia="仿宋_GB2312" w:cs="仿宋_GB2312"/>
          <w:color w:val="000000" w:themeColor="text1"/>
          <w:sz w:val="30"/>
          <w:szCs w:val="30"/>
          <w:lang w:eastAsia="zh-CN"/>
        </w:rPr>
        <w:t>和中级</w:t>
      </w:r>
      <w:r>
        <w:rPr>
          <w:rFonts w:hint="eastAsia" w:ascii="仿宋_GB2312" w:hAnsi="仿宋_GB2312" w:eastAsia="仿宋_GB2312" w:cs="仿宋_GB2312"/>
          <w:color w:val="000000" w:themeColor="text1"/>
          <w:sz w:val="30"/>
          <w:szCs w:val="30"/>
        </w:rPr>
        <w:t>）等</w:t>
      </w:r>
      <w:r>
        <w:rPr>
          <w:rFonts w:hint="eastAsia" w:ascii="仿宋_GB2312" w:hAnsi="仿宋_GB2312" w:eastAsia="仿宋_GB2312" w:cs="仿宋_GB2312"/>
          <w:color w:val="000000" w:themeColor="text1"/>
          <w:sz w:val="30"/>
          <w:szCs w:val="30"/>
          <w:lang w:val="en-US" w:eastAsia="zh-CN"/>
        </w:rPr>
        <w:t>7</w:t>
      </w:r>
      <w:r>
        <w:rPr>
          <w:rFonts w:hint="eastAsia" w:ascii="仿宋_GB2312" w:hAnsi="仿宋_GB2312" w:eastAsia="仿宋_GB2312" w:cs="仿宋_GB2312"/>
          <w:color w:val="000000" w:themeColor="text1"/>
          <w:sz w:val="30"/>
          <w:szCs w:val="30"/>
        </w:rPr>
        <w:t>个1+X证书制度试点。</w:t>
      </w:r>
    </w:p>
    <w:p>
      <w:pPr>
        <w:ind w:firstLine="602" w:firstLineChars="200"/>
        <w:jc w:val="both"/>
        <w:rPr>
          <w:rFonts w:hint="eastAsia" w:ascii="仿宋" w:hAnsi="仿宋" w:eastAsia="仿宋" w:cs="仿宋"/>
          <w:b/>
          <w:color w:val="000000" w:themeColor="text1"/>
          <w:sz w:val="30"/>
          <w:szCs w:val="30"/>
          <w:lang w:val="en-US" w:eastAsia="zh-CN"/>
        </w:rPr>
      </w:pPr>
      <w:r>
        <w:rPr>
          <w:rFonts w:hint="eastAsia" w:ascii="仿宋" w:hAnsi="仿宋" w:eastAsia="仿宋" w:cs="仿宋"/>
          <w:b/>
          <w:color w:val="000000" w:themeColor="text1"/>
          <w:sz w:val="30"/>
          <w:szCs w:val="30"/>
        </w:rPr>
        <w:t>典型案例</w:t>
      </w:r>
      <w:r>
        <w:rPr>
          <w:rFonts w:hint="eastAsia" w:ascii="仿宋" w:hAnsi="仿宋" w:eastAsia="仿宋" w:cs="仿宋"/>
          <w:b/>
          <w:color w:val="000000" w:themeColor="text1"/>
          <w:sz w:val="30"/>
          <w:szCs w:val="30"/>
          <w:lang w:val="en-US" w:eastAsia="zh-CN"/>
        </w:rPr>
        <w:t>6</w:t>
      </w:r>
      <w:r>
        <w:rPr>
          <w:rFonts w:hint="eastAsia" w:ascii="仿宋" w:hAnsi="仿宋" w:eastAsia="仿宋" w:cs="仿宋"/>
          <w:b/>
          <w:color w:val="000000" w:themeColor="text1"/>
          <w:sz w:val="30"/>
          <w:szCs w:val="30"/>
        </w:rPr>
        <w:t>：</w:t>
      </w:r>
      <w:r>
        <w:rPr>
          <w:rFonts w:hint="eastAsia" w:ascii="仿宋" w:hAnsi="仿宋" w:eastAsia="仿宋" w:cs="仿宋"/>
          <w:b/>
          <w:color w:val="000000" w:themeColor="text1"/>
          <w:sz w:val="30"/>
          <w:szCs w:val="30"/>
          <w:lang w:eastAsia="zh-CN"/>
        </w:rPr>
        <w:t>试点</w:t>
      </w:r>
      <w:r>
        <w:rPr>
          <w:rFonts w:hint="eastAsia" w:ascii="仿宋" w:hAnsi="仿宋" w:eastAsia="仿宋" w:cs="仿宋"/>
          <w:b/>
          <w:color w:val="000000" w:themeColor="text1"/>
          <w:sz w:val="30"/>
          <w:szCs w:val="30"/>
        </w:rPr>
        <w:t>“</w:t>
      </w:r>
      <w:r>
        <w:rPr>
          <w:rFonts w:hint="eastAsia" w:ascii="仿宋_GB2312" w:hAnsi="仿宋_GB2312" w:eastAsia="仿宋_GB2312" w:cs="仿宋_GB2312"/>
          <w:color w:val="000000" w:themeColor="text1"/>
          <w:sz w:val="30"/>
          <w:szCs w:val="30"/>
        </w:rPr>
        <w:t>1+X</w:t>
      </w:r>
      <w:r>
        <w:rPr>
          <w:rFonts w:hint="eastAsia" w:ascii="仿宋" w:hAnsi="仿宋" w:eastAsia="仿宋" w:cs="仿宋"/>
          <w:b/>
          <w:color w:val="000000" w:themeColor="text1"/>
          <w:sz w:val="30"/>
          <w:szCs w:val="30"/>
        </w:rPr>
        <w:t>”</w:t>
      </w:r>
      <w:r>
        <w:rPr>
          <w:rFonts w:hint="eastAsia" w:ascii="仿宋" w:hAnsi="仿宋" w:eastAsia="仿宋" w:cs="仿宋"/>
          <w:b/>
          <w:color w:val="000000" w:themeColor="text1"/>
          <w:sz w:val="30"/>
          <w:szCs w:val="30"/>
          <w:lang w:eastAsia="zh-CN"/>
        </w:rPr>
        <w:t>证书制度，</w:t>
      </w:r>
      <w:r>
        <w:rPr>
          <w:rFonts w:hint="eastAsia" w:ascii="仿宋" w:hAnsi="仿宋" w:eastAsia="仿宋" w:cs="仿宋"/>
          <w:b/>
          <w:color w:val="000000" w:themeColor="text1"/>
          <w:sz w:val="30"/>
          <w:szCs w:val="30"/>
        </w:rPr>
        <w:t>提高人才培养质量</w:t>
      </w:r>
    </w:p>
    <w:p>
      <w:pPr>
        <w:ind w:firstLine="600"/>
        <w:rPr>
          <w:rFonts w:hint="eastAsia" w:ascii="仿宋_GB2312" w:hAnsi="仿宋_GB2312" w:eastAsia="仿宋_GB2312" w:cs="仿宋_GB2312"/>
          <w:color w:val="000000" w:themeColor="text1"/>
          <w:sz w:val="30"/>
          <w:szCs w:val="30"/>
          <w:lang w:eastAsia="zh-CN"/>
        </w:rPr>
      </w:pPr>
      <w:r>
        <w:rPr>
          <w:rFonts w:hint="eastAsia" w:ascii="仿宋_GB2312" w:hAnsi="仿宋_GB2312" w:eastAsia="仿宋_GB2312" w:cs="仿宋_GB2312"/>
          <w:color w:val="000000" w:themeColor="text1"/>
          <w:sz w:val="30"/>
          <w:szCs w:val="30"/>
          <w:lang w:val="en-US" w:eastAsia="zh-CN"/>
        </w:rPr>
        <w:t>2020年6月和10月，由卢小亚老师分别指导的</w:t>
      </w:r>
      <w:r>
        <w:rPr>
          <w:rFonts w:hint="eastAsia" w:ascii="仿宋_GB2312" w:hAnsi="仿宋_GB2312" w:eastAsia="仿宋_GB2312" w:cs="仿宋_GB2312"/>
          <w:color w:val="000000" w:themeColor="text1"/>
          <w:sz w:val="30"/>
          <w:szCs w:val="30"/>
          <w:lang w:eastAsia="zh-CN"/>
        </w:rPr>
        <w:t>业财一体信息化应用（初级）、业财一体信息化应用（中级）和财务数字化应用（初级）考试，报名学生</w:t>
      </w:r>
      <w:r>
        <w:rPr>
          <w:rFonts w:hint="eastAsia" w:ascii="仿宋_GB2312" w:hAnsi="仿宋_GB2312" w:eastAsia="仿宋_GB2312" w:cs="仿宋_GB2312"/>
          <w:color w:val="000000" w:themeColor="text1"/>
          <w:sz w:val="30"/>
          <w:szCs w:val="30"/>
          <w:lang w:val="en-US" w:eastAsia="zh-CN"/>
        </w:rPr>
        <w:t>291人，考试通过了192人，考试通过率66%，</w:t>
      </w:r>
      <w:r>
        <w:rPr>
          <w:rFonts w:hint="eastAsia" w:ascii="仿宋_GB2312" w:hAnsi="仿宋_GB2312" w:eastAsia="仿宋_GB2312" w:cs="仿宋_GB2312"/>
          <w:color w:val="000000" w:themeColor="text1"/>
          <w:sz w:val="30"/>
          <w:szCs w:val="30"/>
          <w:lang w:eastAsia="zh-CN"/>
        </w:rPr>
        <w:t>被新道公司评为优秀院校代表。</w:t>
      </w:r>
    </w:p>
    <w:p>
      <w:pPr>
        <w:ind w:firstLine="600"/>
        <w:rPr>
          <w:rFonts w:hint="default" w:ascii="仿宋_GB2312" w:hAnsi="仿宋_GB2312" w:eastAsia="仿宋_GB2312" w:cs="仿宋_GB2312"/>
          <w:color w:val="000000" w:themeColor="text1"/>
          <w:sz w:val="30"/>
          <w:szCs w:val="30"/>
          <w:lang w:val="en-US" w:eastAsia="zh-CN"/>
        </w:rPr>
      </w:pPr>
      <w:r>
        <w:rPr>
          <w:rFonts w:hint="eastAsia" w:ascii="仿宋_GB2312" w:hAnsi="仿宋_GB2312" w:eastAsia="仿宋_GB2312" w:cs="仿宋_GB2312"/>
          <w:color w:val="000000" w:themeColor="text1"/>
          <w:sz w:val="30"/>
          <w:szCs w:val="30"/>
          <w:lang w:val="en-US" w:eastAsia="zh-CN"/>
        </w:rPr>
        <w:t>由王文娟老师指导的</w:t>
      </w:r>
      <w:r>
        <w:rPr>
          <w:rFonts w:hint="eastAsia" w:ascii="仿宋_GB2312" w:hAnsi="仿宋_GB2312" w:eastAsia="仿宋_GB2312" w:cs="仿宋_GB2312"/>
          <w:color w:val="000000" w:themeColor="text1"/>
          <w:sz w:val="30"/>
          <w:szCs w:val="30"/>
          <w:lang w:eastAsia="zh-CN"/>
        </w:rPr>
        <w:t>网店运营推广</w:t>
      </w:r>
      <w:r>
        <w:rPr>
          <w:rFonts w:hint="eastAsia" w:ascii="仿宋_GB2312" w:hAnsi="仿宋_GB2312" w:eastAsia="仿宋_GB2312" w:cs="仿宋_GB2312"/>
          <w:color w:val="000000" w:themeColor="text1"/>
          <w:sz w:val="30"/>
          <w:szCs w:val="30"/>
        </w:rPr>
        <w:t>（初级）</w:t>
      </w:r>
      <w:r>
        <w:rPr>
          <w:rFonts w:hint="eastAsia" w:ascii="仿宋_GB2312" w:hAnsi="仿宋_GB2312" w:eastAsia="仿宋_GB2312" w:cs="仿宋_GB2312"/>
          <w:color w:val="000000" w:themeColor="text1"/>
          <w:sz w:val="30"/>
          <w:szCs w:val="30"/>
          <w:lang w:eastAsia="zh-CN"/>
        </w:rPr>
        <w:t>考试将于</w:t>
      </w:r>
      <w:r>
        <w:rPr>
          <w:rFonts w:hint="eastAsia" w:ascii="仿宋_GB2312" w:hAnsi="仿宋_GB2312" w:eastAsia="仿宋_GB2312" w:cs="仿宋_GB2312"/>
          <w:color w:val="000000" w:themeColor="text1"/>
          <w:sz w:val="30"/>
          <w:szCs w:val="30"/>
          <w:lang w:val="en-US" w:eastAsia="zh-CN"/>
        </w:rPr>
        <w:t>12月26日进行考试，目前报名人数85人。我院将于明年将1+X证书制度普惠所有专业。</w:t>
      </w:r>
    </w:p>
    <w:p>
      <w:pPr>
        <w:rPr>
          <w:rFonts w:hint="default" w:ascii="仿宋_GB2312" w:hAnsi="仿宋_GB2312" w:eastAsia="仿宋_GB2312" w:cs="仿宋_GB2312"/>
          <w:color w:val="000000" w:themeColor="text1"/>
          <w:sz w:val="30"/>
          <w:szCs w:val="30"/>
          <w:lang w:val="en-US" w:eastAsia="zh-CN"/>
        </w:rPr>
      </w:pPr>
      <w:r>
        <w:rPr>
          <w:rFonts w:hint="default" w:ascii="仿宋_GB2312" w:hAnsi="仿宋_GB2312" w:eastAsia="仿宋_GB2312" w:cs="仿宋_GB2312"/>
          <w:color w:val="000000" w:themeColor="text1"/>
          <w:sz w:val="30"/>
          <w:szCs w:val="30"/>
          <w:lang w:val="en-US" w:eastAsia="zh-CN"/>
        </w:rPr>
        <w:drawing>
          <wp:inline distT="0" distB="0" distL="114300" distR="114300">
            <wp:extent cx="5266055" cy="1979930"/>
            <wp:effectExtent l="0" t="0" r="10795" b="1270"/>
            <wp:docPr id="3" name="图片 3" descr="7f5149bd4b3d27c38cecc8972920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5149bd4b3d27c38cecc89729208ee"/>
                    <pic:cNvPicPr>
                      <a:picLocks noChangeAspect="1"/>
                    </pic:cNvPicPr>
                  </pic:nvPicPr>
                  <pic:blipFill>
                    <a:blip r:embed="rId14"/>
                    <a:stretch>
                      <a:fillRect/>
                    </a:stretch>
                  </pic:blipFill>
                  <pic:spPr>
                    <a:xfrm>
                      <a:off x="0" y="0"/>
                      <a:ext cx="5266055" cy="1979930"/>
                    </a:xfrm>
                    <a:prstGeom prst="rect">
                      <a:avLst/>
                    </a:prstGeom>
                  </pic:spPr>
                </pic:pic>
              </a:graphicData>
            </a:graphic>
          </wp:inline>
        </w:drawing>
      </w:r>
    </w:p>
    <w:p>
      <w:pPr>
        <w:rPr>
          <w:rFonts w:hint="default" w:ascii="仿宋_GB2312" w:hAnsi="仿宋_GB2312" w:eastAsia="仿宋_GB2312" w:cs="仿宋_GB2312"/>
          <w:color w:val="000000" w:themeColor="text1"/>
          <w:sz w:val="30"/>
          <w:szCs w:val="30"/>
          <w:lang w:val="en-US" w:eastAsia="zh-CN"/>
        </w:rPr>
      </w:pPr>
      <w:r>
        <w:rPr>
          <w:rFonts w:hint="default" w:ascii="仿宋_GB2312" w:hAnsi="仿宋_GB2312" w:eastAsia="仿宋_GB2312" w:cs="仿宋_GB2312"/>
          <w:color w:val="000000" w:themeColor="text1"/>
          <w:sz w:val="30"/>
          <w:szCs w:val="30"/>
          <w:lang w:val="en-US" w:eastAsia="zh-CN"/>
        </w:rPr>
        <w:drawing>
          <wp:inline distT="0" distB="0" distL="114300" distR="114300">
            <wp:extent cx="5266690" cy="2750820"/>
            <wp:effectExtent l="0" t="0" r="10160" b="11430"/>
            <wp:docPr id="4" name="图片 4" descr="f53d63fcc240d60043eb570ffaee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53d63fcc240d60043eb570ffaee2fd"/>
                    <pic:cNvPicPr>
                      <a:picLocks noChangeAspect="1"/>
                    </pic:cNvPicPr>
                  </pic:nvPicPr>
                  <pic:blipFill>
                    <a:blip r:embed="rId15"/>
                    <a:stretch>
                      <a:fillRect/>
                    </a:stretch>
                  </pic:blipFill>
                  <pic:spPr>
                    <a:xfrm>
                      <a:off x="0" y="0"/>
                      <a:ext cx="5266690" cy="2750820"/>
                    </a:xfrm>
                    <a:prstGeom prst="rect">
                      <a:avLst/>
                    </a:prstGeom>
                  </pic:spPr>
                </pic:pic>
              </a:graphicData>
            </a:graphic>
          </wp:inline>
        </w:drawing>
      </w:r>
    </w:p>
    <w:p>
      <w:pPr>
        <w:pStyle w:val="4"/>
        <w:rPr>
          <w:rFonts w:hint="eastAsia" w:ascii="仿宋" w:hAnsi="仿宋" w:eastAsia="仿宋" w:cs="仿宋"/>
          <w:color w:val="000000" w:themeColor="text1"/>
          <w:sz w:val="30"/>
          <w:szCs w:val="30"/>
        </w:rPr>
      </w:pPr>
      <w:bookmarkStart w:id="10" w:name="_Toc531852455"/>
      <w:r>
        <w:rPr>
          <w:rFonts w:hint="eastAsia" w:ascii="仿宋" w:hAnsi="仿宋" w:eastAsia="仿宋" w:cs="仿宋"/>
          <w:color w:val="000000" w:themeColor="text1"/>
          <w:sz w:val="30"/>
          <w:szCs w:val="30"/>
        </w:rPr>
        <w:t>（</w:t>
      </w:r>
      <w:r>
        <w:rPr>
          <w:rFonts w:hint="eastAsia" w:ascii="仿宋" w:hAnsi="仿宋" w:eastAsia="仿宋" w:cs="仿宋"/>
          <w:color w:val="000000" w:themeColor="text1"/>
          <w:sz w:val="30"/>
          <w:szCs w:val="30"/>
          <w:lang w:eastAsia="zh-CN"/>
        </w:rPr>
        <w:t>七</w:t>
      </w:r>
      <w:r>
        <w:rPr>
          <w:rFonts w:hint="eastAsia" w:ascii="仿宋" w:hAnsi="仿宋" w:eastAsia="仿宋" w:cs="仿宋"/>
          <w:color w:val="000000" w:themeColor="text1"/>
          <w:sz w:val="30"/>
          <w:szCs w:val="30"/>
        </w:rPr>
        <w:t>）各类竞赛屡创佳绩，促进学生技能成长</w:t>
      </w:r>
      <w:bookmarkEnd w:id="10"/>
    </w:p>
    <w:p>
      <w:pPr>
        <w:ind w:firstLine="600"/>
        <w:rPr>
          <w:rFonts w:hint="eastAsia" w:ascii="仿宋" w:hAnsi="仿宋" w:eastAsia="仿宋" w:cs="仿宋"/>
          <w:color w:val="000000" w:themeColor="text1"/>
          <w:sz w:val="30"/>
          <w:szCs w:val="30"/>
        </w:rPr>
      </w:pPr>
      <w:r>
        <w:rPr>
          <w:rFonts w:hint="eastAsia" w:ascii="仿宋_GB2312" w:hAnsi="仿宋_GB2312" w:eastAsia="仿宋_GB2312" w:cs="仿宋_GB2312"/>
          <w:color w:val="000000" w:themeColor="text1"/>
          <w:sz w:val="30"/>
          <w:szCs w:val="30"/>
        </w:rPr>
        <w:t>20</w:t>
      </w:r>
      <w:r>
        <w:rPr>
          <w:rFonts w:hint="eastAsia" w:ascii="仿宋_GB2312" w:hAnsi="仿宋_GB2312" w:eastAsia="仿宋_GB2312" w:cs="仿宋_GB2312"/>
          <w:color w:val="000000" w:themeColor="text1"/>
          <w:sz w:val="30"/>
          <w:szCs w:val="30"/>
          <w:lang w:val="en-US" w:eastAsia="zh-CN"/>
        </w:rPr>
        <w:t>20年度</w:t>
      </w:r>
      <w:r>
        <w:rPr>
          <w:rFonts w:hint="eastAsia" w:ascii="仿宋_GB2312" w:hAnsi="仿宋_GB2312" w:eastAsia="仿宋_GB2312" w:cs="仿宋_GB2312"/>
          <w:color w:val="000000" w:themeColor="text1"/>
          <w:sz w:val="30"/>
          <w:szCs w:val="30"/>
        </w:rPr>
        <w:t>学院在各类学科、技能竞赛中获奖</w:t>
      </w:r>
      <w:r>
        <w:rPr>
          <w:rFonts w:hint="eastAsia" w:ascii="仿宋_GB2312" w:hAnsi="仿宋_GB2312" w:eastAsia="仿宋_GB2312" w:cs="仿宋_GB2312"/>
          <w:color w:val="000000" w:themeColor="text1"/>
          <w:sz w:val="30"/>
          <w:szCs w:val="30"/>
          <w:lang w:val="en-US" w:eastAsia="zh-CN"/>
        </w:rPr>
        <w:t>42</w:t>
      </w:r>
      <w:r>
        <w:rPr>
          <w:rFonts w:hint="eastAsia" w:ascii="仿宋_GB2312" w:hAnsi="仿宋_GB2312" w:eastAsia="仿宋_GB2312" w:cs="仿宋_GB2312"/>
          <w:color w:val="000000" w:themeColor="text1"/>
          <w:sz w:val="30"/>
          <w:szCs w:val="30"/>
        </w:rPr>
        <w:t>项，其中参加</w:t>
      </w:r>
      <w:r>
        <w:rPr>
          <w:rFonts w:hint="eastAsia" w:ascii="仿宋_GB2312" w:hAnsi="仿宋_GB2312" w:eastAsia="仿宋_GB2312" w:cs="仿宋_GB2312"/>
          <w:color w:val="000000" w:themeColor="text1"/>
          <w:sz w:val="30"/>
          <w:szCs w:val="30"/>
          <w:lang w:eastAsia="zh-CN"/>
        </w:rPr>
        <w:t>全国大学生数学建模竞赛获得陕西赛区一等奖</w:t>
      </w:r>
      <w:r>
        <w:rPr>
          <w:rFonts w:hint="eastAsia" w:ascii="仿宋_GB2312" w:hAnsi="仿宋_GB2312" w:eastAsia="仿宋_GB2312" w:cs="仿宋_GB2312"/>
          <w:color w:val="000000" w:themeColor="text1"/>
          <w:sz w:val="30"/>
          <w:szCs w:val="30"/>
          <w:lang w:val="en-US" w:eastAsia="zh-CN"/>
        </w:rPr>
        <w:t>3</w:t>
      </w:r>
      <w:r>
        <w:rPr>
          <w:rFonts w:hint="eastAsia" w:ascii="仿宋_GB2312" w:hAnsi="仿宋_GB2312" w:eastAsia="仿宋_GB2312" w:cs="仿宋_GB2312"/>
          <w:color w:val="000000" w:themeColor="text1"/>
          <w:sz w:val="30"/>
          <w:szCs w:val="30"/>
          <w:lang w:eastAsia="zh-CN"/>
        </w:rPr>
        <w:t>项，二等奖</w:t>
      </w:r>
      <w:r>
        <w:rPr>
          <w:rFonts w:hint="eastAsia" w:ascii="仿宋_GB2312" w:hAnsi="仿宋_GB2312" w:eastAsia="仿宋_GB2312" w:cs="仿宋_GB2312"/>
          <w:color w:val="000000" w:themeColor="text1"/>
          <w:sz w:val="30"/>
          <w:szCs w:val="30"/>
          <w:lang w:val="en-US" w:eastAsia="zh-CN"/>
        </w:rPr>
        <w:t>12</w:t>
      </w:r>
      <w:r>
        <w:rPr>
          <w:rFonts w:hint="eastAsia" w:ascii="仿宋_GB2312" w:hAnsi="仿宋_GB2312" w:eastAsia="仿宋_GB2312" w:cs="仿宋_GB2312"/>
          <w:color w:val="000000" w:themeColor="text1"/>
          <w:sz w:val="30"/>
          <w:szCs w:val="30"/>
          <w:lang w:eastAsia="zh-CN"/>
        </w:rPr>
        <w:t>项；参加第八届全国高校数字艺术设计大赛获得国赛二等奖和三等奖各</w:t>
      </w:r>
      <w:r>
        <w:rPr>
          <w:rFonts w:hint="eastAsia" w:ascii="仿宋_GB2312" w:hAnsi="仿宋_GB2312" w:eastAsia="仿宋_GB2312" w:cs="仿宋_GB2312"/>
          <w:color w:val="000000" w:themeColor="text1"/>
          <w:sz w:val="30"/>
          <w:szCs w:val="30"/>
          <w:lang w:val="en-US" w:eastAsia="zh-CN"/>
        </w:rPr>
        <w:t>1</w:t>
      </w:r>
      <w:r>
        <w:rPr>
          <w:rFonts w:hint="eastAsia" w:ascii="仿宋_GB2312" w:hAnsi="仿宋_GB2312" w:eastAsia="仿宋_GB2312" w:cs="仿宋_GB2312"/>
          <w:color w:val="000000" w:themeColor="text1"/>
          <w:sz w:val="30"/>
          <w:szCs w:val="30"/>
          <w:lang w:eastAsia="zh-CN"/>
        </w:rPr>
        <w:t>项，西北赛区一等奖</w:t>
      </w:r>
      <w:r>
        <w:rPr>
          <w:rFonts w:hint="eastAsia" w:ascii="仿宋_GB2312" w:hAnsi="仿宋_GB2312" w:eastAsia="仿宋_GB2312" w:cs="仿宋_GB2312"/>
          <w:color w:val="000000" w:themeColor="text1"/>
          <w:sz w:val="30"/>
          <w:szCs w:val="30"/>
          <w:lang w:val="en-US" w:eastAsia="zh-CN"/>
        </w:rPr>
        <w:t>4</w:t>
      </w:r>
      <w:r>
        <w:rPr>
          <w:rFonts w:hint="eastAsia" w:ascii="仿宋_GB2312" w:hAnsi="仿宋_GB2312" w:eastAsia="仿宋_GB2312" w:cs="仿宋_GB2312"/>
          <w:color w:val="000000" w:themeColor="text1"/>
          <w:sz w:val="30"/>
          <w:szCs w:val="30"/>
          <w:lang w:eastAsia="zh-CN"/>
        </w:rPr>
        <w:t>项，二等奖</w:t>
      </w:r>
      <w:r>
        <w:rPr>
          <w:rFonts w:hint="eastAsia" w:ascii="仿宋_GB2312" w:hAnsi="仿宋_GB2312" w:eastAsia="仿宋_GB2312" w:cs="仿宋_GB2312"/>
          <w:color w:val="000000" w:themeColor="text1"/>
          <w:sz w:val="30"/>
          <w:szCs w:val="30"/>
          <w:lang w:val="en-US" w:eastAsia="zh-CN"/>
        </w:rPr>
        <w:t>6</w:t>
      </w:r>
      <w:r>
        <w:rPr>
          <w:rFonts w:hint="eastAsia" w:ascii="仿宋_GB2312" w:hAnsi="仿宋_GB2312" w:eastAsia="仿宋_GB2312" w:cs="仿宋_GB2312"/>
          <w:color w:val="000000" w:themeColor="text1"/>
          <w:sz w:val="30"/>
          <w:szCs w:val="30"/>
          <w:lang w:eastAsia="zh-CN"/>
        </w:rPr>
        <w:t>项，三等奖</w:t>
      </w:r>
      <w:r>
        <w:rPr>
          <w:rFonts w:hint="eastAsia" w:ascii="仿宋_GB2312" w:hAnsi="仿宋_GB2312" w:eastAsia="仿宋_GB2312" w:cs="仿宋_GB2312"/>
          <w:color w:val="000000" w:themeColor="text1"/>
          <w:sz w:val="30"/>
          <w:szCs w:val="30"/>
          <w:lang w:val="en-US" w:eastAsia="zh-CN"/>
        </w:rPr>
        <w:t>9项。</w:t>
      </w:r>
      <w:r>
        <w:rPr>
          <w:rFonts w:hint="eastAsia" w:ascii="仿宋_GB2312" w:hAnsi="仿宋_GB2312" w:eastAsia="仿宋_GB2312" w:cs="仿宋_GB2312"/>
          <w:color w:val="000000" w:themeColor="text1"/>
          <w:sz w:val="30"/>
          <w:szCs w:val="30"/>
        </w:rPr>
        <w:t>其他行业竞赛荣获三等奖6项</w:t>
      </w:r>
      <w:r>
        <w:rPr>
          <w:rFonts w:hint="eastAsia" w:ascii="仿宋_GB2312" w:hAnsi="仿宋_GB2312" w:eastAsia="仿宋_GB2312" w:cs="仿宋_GB2312"/>
          <w:color w:val="000000" w:themeColor="text1"/>
          <w:sz w:val="30"/>
          <w:szCs w:val="30"/>
          <w:lang w:eastAsia="zh-CN"/>
        </w:rPr>
        <w:t>，获奖数目较去年增加</w:t>
      </w:r>
      <w:r>
        <w:rPr>
          <w:rFonts w:hint="eastAsia" w:ascii="仿宋_GB2312" w:hAnsi="仿宋_GB2312" w:eastAsia="仿宋_GB2312" w:cs="仿宋_GB2312"/>
          <w:color w:val="000000" w:themeColor="text1"/>
          <w:sz w:val="30"/>
          <w:szCs w:val="30"/>
          <w:lang w:val="en-US" w:eastAsia="zh-CN"/>
        </w:rPr>
        <w:t>17%</w:t>
      </w:r>
      <w:r>
        <w:rPr>
          <w:rFonts w:hint="eastAsia" w:ascii="仿宋_GB2312" w:hAnsi="仿宋_GB2312" w:eastAsia="仿宋_GB2312" w:cs="仿宋_GB2312"/>
          <w:color w:val="000000" w:themeColor="text1"/>
          <w:sz w:val="30"/>
          <w:szCs w:val="30"/>
        </w:rPr>
        <w:t>。学院已经连续多年举办校内各项技能竞赛，逐步形成了“以赛促学，赛教结合”的技能提升模式。</w:t>
      </w:r>
    </w:p>
    <w:p>
      <w:pPr>
        <w:ind w:firstLine="602" w:firstLineChars="200"/>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典型案例</w:t>
      </w:r>
      <w:r>
        <w:rPr>
          <w:rFonts w:hint="eastAsia" w:ascii="仿宋" w:hAnsi="仿宋" w:eastAsia="仿宋" w:cs="仿宋"/>
          <w:b/>
          <w:color w:val="000000" w:themeColor="text1"/>
          <w:sz w:val="30"/>
          <w:szCs w:val="30"/>
          <w:lang w:val="en-US" w:eastAsia="zh-CN"/>
        </w:rPr>
        <w:t>7</w:t>
      </w:r>
      <w:r>
        <w:rPr>
          <w:rFonts w:hint="eastAsia" w:ascii="仿宋" w:hAnsi="仿宋" w:eastAsia="仿宋" w:cs="仿宋"/>
          <w:b/>
          <w:color w:val="000000" w:themeColor="text1"/>
          <w:sz w:val="30"/>
          <w:szCs w:val="30"/>
        </w:rPr>
        <w:t>：“精化理论”显成效，</w:t>
      </w:r>
      <w:r>
        <w:rPr>
          <w:rFonts w:hint="eastAsia" w:ascii="仿宋" w:hAnsi="仿宋" w:eastAsia="仿宋" w:cs="仿宋"/>
          <w:b/>
          <w:color w:val="000000" w:themeColor="text1"/>
          <w:sz w:val="30"/>
          <w:szCs w:val="30"/>
          <w:lang w:eastAsia="zh-CN"/>
        </w:rPr>
        <w:t>艺术设计</w:t>
      </w:r>
      <w:r>
        <w:rPr>
          <w:rFonts w:hint="eastAsia" w:ascii="仿宋" w:hAnsi="仿宋" w:eastAsia="仿宋" w:cs="仿宋"/>
          <w:b/>
          <w:color w:val="000000" w:themeColor="text1"/>
          <w:sz w:val="30"/>
          <w:szCs w:val="30"/>
        </w:rPr>
        <w:t>创辉煌</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多年来，学院</w:t>
      </w:r>
      <w:r>
        <w:rPr>
          <w:rFonts w:hint="eastAsia" w:ascii="仿宋_GB2312" w:hAnsi="仿宋_GB2312" w:eastAsia="仿宋_GB2312" w:cs="仿宋_GB2312"/>
          <w:color w:val="000000" w:themeColor="text1"/>
          <w:sz w:val="30"/>
          <w:szCs w:val="30"/>
          <w:lang w:eastAsia="zh-CN"/>
        </w:rPr>
        <w:t>新成立的</w:t>
      </w:r>
      <w:r>
        <w:rPr>
          <w:rFonts w:hint="eastAsia" w:ascii="仿宋_GB2312" w:hAnsi="仿宋_GB2312" w:eastAsia="仿宋_GB2312" w:cs="仿宋_GB2312"/>
          <w:color w:val="000000" w:themeColor="text1"/>
          <w:kern w:val="0"/>
          <w:sz w:val="30"/>
          <w:szCs w:val="30"/>
          <w:lang w:eastAsia="zh-CN"/>
        </w:rPr>
        <w:t>艺术教育与美术中心</w:t>
      </w:r>
      <w:r>
        <w:rPr>
          <w:rFonts w:hint="eastAsia" w:ascii="仿宋_GB2312" w:hAnsi="仿宋_GB2312" w:eastAsia="仿宋_GB2312" w:cs="仿宋_GB2312"/>
          <w:color w:val="000000" w:themeColor="text1"/>
          <w:sz w:val="30"/>
          <w:szCs w:val="30"/>
        </w:rPr>
        <w:t>秉承学院“精化理论、强化实践、拓展应用”的教学改革理念，不断的加强课程与专业学习的融合，对课程中的理论知识部分进行提炼总结，变革原有的理论讲授模式，更注重与专业知识的实践应用相结合，改革课程考核模式，以知识应用能力的考核为重点，培养学生的团队协作能力与知识应用能力，构建以“专业理论+</w:t>
      </w:r>
      <w:r>
        <w:rPr>
          <w:rFonts w:hint="eastAsia" w:ascii="仿宋_GB2312" w:hAnsi="仿宋_GB2312" w:eastAsia="仿宋_GB2312" w:cs="仿宋_GB2312"/>
          <w:color w:val="000000" w:themeColor="text1"/>
          <w:sz w:val="30"/>
          <w:szCs w:val="30"/>
          <w:lang w:eastAsia="zh-CN"/>
        </w:rPr>
        <w:t>设计</w:t>
      </w:r>
      <w:r>
        <w:rPr>
          <w:rFonts w:hint="eastAsia" w:ascii="仿宋_GB2312" w:hAnsi="仿宋_GB2312" w:eastAsia="仿宋_GB2312" w:cs="仿宋_GB2312"/>
          <w:color w:val="000000" w:themeColor="text1"/>
          <w:sz w:val="30"/>
          <w:szCs w:val="30"/>
        </w:rPr>
        <w:t>应用”相结合的考核模式，在该学年的</w:t>
      </w:r>
      <w:r>
        <w:rPr>
          <w:rFonts w:hint="eastAsia" w:ascii="仿宋_GB2312" w:hAnsi="仿宋_GB2312" w:eastAsia="仿宋_GB2312" w:cs="仿宋_GB2312"/>
          <w:color w:val="000000" w:themeColor="text1"/>
          <w:sz w:val="30"/>
          <w:szCs w:val="30"/>
          <w:lang w:eastAsia="zh-CN"/>
        </w:rPr>
        <w:t>全国高校数字艺术设计大赛获得国赛二等奖和三等奖各</w:t>
      </w:r>
      <w:r>
        <w:rPr>
          <w:rFonts w:hint="eastAsia" w:ascii="仿宋_GB2312" w:hAnsi="仿宋_GB2312" w:eastAsia="仿宋_GB2312" w:cs="仿宋_GB2312"/>
          <w:color w:val="000000" w:themeColor="text1"/>
          <w:sz w:val="30"/>
          <w:szCs w:val="30"/>
          <w:lang w:val="en-US" w:eastAsia="zh-CN"/>
        </w:rPr>
        <w:t>1</w:t>
      </w:r>
      <w:r>
        <w:rPr>
          <w:rFonts w:hint="eastAsia" w:ascii="仿宋_GB2312" w:hAnsi="仿宋_GB2312" w:eastAsia="仿宋_GB2312" w:cs="仿宋_GB2312"/>
          <w:color w:val="000000" w:themeColor="text1"/>
          <w:sz w:val="30"/>
          <w:szCs w:val="30"/>
          <w:lang w:eastAsia="zh-CN"/>
        </w:rPr>
        <w:t>项，西北赛区一等奖</w:t>
      </w:r>
      <w:r>
        <w:rPr>
          <w:rFonts w:hint="eastAsia" w:ascii="仿宋_GB2312" w:hAnsi="仿宋_GB2312" w:eastAsia="仿宋_GB2312" w:cs="仿宋_GB2312"/>
          <w:color w:val="000000" w:themeColor="text1"/>
          <w:sz w:val="30"/>
          <w:szCs w:val="30"/>
          <w:lang w:val="en-US" w:eastAsia="zh-CN"/>
        </w:rPr>
        <w:t>4</w:t>
      </w:r>
      <w:r>
        <w:rPr>
          <w:rFonts w:hint="eastAsia" w:ascii="仿宋_GB2312" w:hAnsi="仿宋_GB2312" w:eastAsia="仿宋_GB2312" w:cs="仿宋_GB2312"/>
          <w:color w:val="000000" w:themeColor="text1"/>
          <w:sz w:val="30"/>
          <w:szCs w:val="30"/>
          <w:lang w:eastAsia="zh-CN"/>
        </w:rPr>
        <w:t>项，二等奖</w:t>
      </w:r>
      <w:r>
        <w:rPr>
          <w:rFonts w:hint="eastAsia" w:ascii="仿宋_GB2312" w:hAnsi="仿宋_GB2312" w:eastAsia="仿宋_GB2312" w:cs="仿宋_GB2312"/>
          <w:color w:val="000000" w:themeColor="text1"/>
          <w:sz w:val="30"/>
          <w:szCs w:val="30"/>
          <w:lang w:val="en-US" w:eastAsia="zh-CN"/>
        </w:rPr>
        <w:t>6</w:t>
      </w:r>
      <w:r>
        <w:rPr>
          <w:rFonts w:hint="eastAsia" w:ascii="仿宋_GB2312" w:hAnsi="仿宋_GB2312" w:eastAsia="仿宋_GB2312" w:cs="仿宋_GB2312"/>
          <w:color w:val="000000" w:themeColor="text1"/>
          <w:sz w:val="30"/>
          <w:szCs w:val="30"/>
          <w:lang w:eastAsia="zh-CN"/>
        </w:rPr>
        <w:t>项，三等奖</w:t>
      </w:r>
      <w:r>
        <w:rPr>
          <w:rFonts w:hint="eastAsia" w:ascii="仿宋_GB2312" w:hAnsi="仿宋_GB2312" w:eastAsia="仿宋_GB2312" w:cs="仿宋_GB2312"/>
          <w:color w:val="000000" w:themeColor="text1"/>
          <w:sz w:val="30"/>
          <w:szCs w:val="30"/>
          <w:lang w:val="en-US" w:eastAsia="zh-CN"/>
        </w:rPr>
        <w:t>9项。</w:t>
      </w:r>
      <w:r>
        <w:rPr>
          <w:rFonts w:hint="eastAsia" w:ascii="仿宋_GB2312" w:hAnsi="仿宋_GB2312" w:eastAsia="仿宋_GB2312" w:cs="仿宋_GB2312"/>
          <w:color w:val="000000" w:themeColor="text1"/>
          <w:sz w:val="30"/>
          <w:szCs w:val="30"/>
        </w:rPr>
        <w:t>在陕西省同类院校中成绩名列前茅。</w:t>
      </w:r>
    </w:p>
    <w:p>
      <w:pPr>
        <w:rPr>
          <w:rFonts w:hint="eastAsia" w:ascii="仿宋_GB2312" w:hAnsi="仿宋_GB2312" w:eastAsia="仿宋_GB2312" w:cs="仿宋_GB2312"/>
          <w:color w:val="000000" w:themeColor="text1"/>
          <w:sz w:val="30"/>
          <w:szCs w:val="30"/>
          <w:lang w:eastAsia="zh-CN"/>
        </w:rPr>
      </w:pPr>
      <w:r>
        <w:rPr>
          <w:rFonts w:hint="eastAsia" w:ascii="仿宋_GB2312" w:hAnsi="仿宋_GB2312" w:eastAsia="仿宋_GB2312" w:cs="仿宋_GB2312"/>
          <w:color w:val="000000" w:themeColor="text1"/>
          <w:sz w:val="30"/>
          <w:szCs w:val="30"/>
          <w:lang w:eastAsia="zh-CN"/>
        </w:rPr>
        <w:drawing>
          <wp:inline distT="0" distB="0" distL="114300" distR="114300">
            <wp:extent cx="5262245" cy="2540635"/>
            <wp:effectExtent l="0" t="0" r="14605" b="12065"/>
            <wp:docPr id="6" name="图片 6" descr="谭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谭青"/>
                    <pic:cNvPicPr>
                      <a:picLocks noChangeAspect="1"/>
                    </pic:cNvPicPr>
                  </pic:nvPicPr>
                  <pic:blipFill>
                    <a:blip r:embed="rId16"/>
                    <a:stretch>
                      <a:fillRect/>
                    </a:stretch>
                  </pic:blipFill>
                  <pic:spPr>
                    <a:xfrm>
                      <a:off x="0" y="0"/>
                      <a:ext cx="5262245" cy="2540635"/>
                    </a:xfrm>
                    <a:prstGeom prst="rect">
                      <a:avLst/>
                    </a:prstGeom>
                  </pic:spPr>
                </pic:pic>
              </a:graphicData>
            </a:graphic>
          </wp:inline>
        </w:drawing>
      </w:r>
    </w:p>
    <w:p>
      <w:pPr>
        <w:jc w:val="center"/>
        <w:rPr>
          <w:rFonts w:hint="eastAsia" w:ascii="仿宋_GB2312" w:hAnsi="仿宋_GB2312" w:eastAsia="仿宋_GB2312" w:cs="仿宋_GB2312"/>
          <w:color w:val="000000" w:themeColor="text1"/>
          <w:sz w:val="28"/>
          <w:szCs w:val="28"/>
          <w:lang w:eastAsia="zh-CN"/>
        </w:rPr>
      </w:pPr>
      <w:r>
        <w:rPr>
          <w:rFonts w:hint="eastAsia" w:ascii="仿宋_GB2312" w:hAnsi="仿宋_GB2312" w:eastAsia="仿宋_GB2312" w:cs="仿宋_GB2312"/>
          <w:color w:val="000000" w:themeColor="text1"/>
          <w:sz w:val="28"/>
          <w:szCs w:val="28"/>
          <w:lang w:eastAsia="zh-CN"/>
        </w:rPr>
        <w:t>国赛二等奖</w:t>
      </w:r>
    </w:p>
    <w:p>
      <w:pPr>
        <w:pStyle w:val="3"/>
        <w:jc w:val="center"/>
        <w:rPr>
          <w:rFonts w:hint="eastAsia" w:ascii="宋体" w:hAnsi="宋体" w:eastAsia="宋体" w:cs="宋体"/>
          <w:color w:val="000000" w:themeColor="text1"/>
          <w:sz w:val="32"/>
          <w:szCs w:val="32"/>
        </w:rPr>
      </w:pPr>
      <w:bookmarkStart w:id="11" w:name="_Toc531852456"/>
      <w:r>
        <w:rPr>
          <w:rFonts w:hint="eastAsia" w:ascii="宋体" w:hAnsi="宋体" w:eastAsia="宋体" w:cs="宋体"/>
          <w:color w:val="000000" w:themeColor="text1"/>
          <w:sz w:val="32"/>
          <w:szCs w:val="32"/>
          <w:lang w:val="en-US" w:eastAsia="zh-CN"/>
        </w:rPr>
        <w:t>三</w:t>
      </w:r>
      <w:r>
        <w:rPr>
          <w:rFonts w:hint="eastAsia" w:ascii="宋体" w:hAnsi="宋体" w:eastAsia="宋体" w:cs="宋体"/>
          <w:color w:val="000000" w:themeColor="text1"/>
          <w:sz w:val="32"/>
          <w:szCs w:val="32"/>
        </w:rPr>
        <w:t>、教学改革</w:t>
      </w:r>
      <w:bookmarkEnd w:id="11"/>
    </w:p>
    <w:p>
      <w:pPr>
        <w:pStyle w:val="4"/>
        <w:rPr>
          <w:rFonts w:hint="eastAsia" w:ascii="仿宋" w:hAnsi="仿宋" w:eastAsia="仿宋" w:cs="仿宋"/>
          <w:color w:val="000000" w:themeColor="text1"/>
          <w:sz w:val="30"/>
          <w:szCs w:val="30"/>
          <w:lang w:eastAsia="zh-CN"/>
        </w:rPr>
      </w:pPr>
      <w:bookmarkStart w:id="12" w:name="_Toc531852457"/>
      <w:r>
        <w:rPr>
          <w:rFonts w:hint="eastAsia" w:ascii="仿宋" w:hAnsi="仿宋" w:eastAsia="仿宋" w:cs="仿宋"/>
          <w:color w:val="000000" w:themeColor="text1"/>
          <w:sz w:val="30"/>
          <w:szCs w:val="30"/>
          <w:lang w:eastAsia="zh-CN"/>
        </w:rPr>
        <w:t>（一）强化立德树人机制，促进学生全面发展</w:t>
      </w:r>
    </w:p>
    <w:p>
      <w:pPr>
        <w:spacing w:after="0"/>
        <w:ind w:left="140" w:firstLine="602" w:firstLineChars="2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1.注重文化育人</w:t>
      </w:r>
    </w:p>
    <w:p>
      <w:pPr>
        <w:spacing w:line="480" w:lineRule="auto"/>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学院以社会主义核心价值观为统领，坚持“以课程教学育人为主导，课外实践育人为补充”的文化育人模式，实施文化育人工程。</w:t>
      </w:r>
    </w:p>
    <w:p>
      <w:pPr>
        <w:spacing w:line="480" w:lineRule="auto"/>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首先，全面推动课程思政</w:t>
      </w:r>
      <w:r>
        <w:rPr>
          <w:rFonts w:hint="eastAsia" w:ascii="仿宋_GB2312" w:hAnsi="仿宋_GB2312" w:eastAsia="仿宋_GB2312" w:cs="仿宋_GB2312"/>
          <w:color w:val="000000" w:themeColor="text1"/>
          <w:sz w:val="30"/>
          <w:szCs w:val="30"/>
          <w:lang w:eastAsia="zh-CN"/>
        </w:rPr>
        <w:t>建设活动</w:t>
      </w:r>
      <w:r>
        <w:rPr>
          <w:rFonts w:hint="eastAsia" w:ascii="仿宋_GB2312" w:hAnsi="仿宋_GB2312" w:eastAsia="仿宋_GB2312" w:cs="仿宋_GB2312"/>
          <w:color w:val="000000" w:themeColor="text1"/>
          <w:sz w:val="30"/>
          <w:szCs w:val="30"/>
        </w:rPr>
        <w:t>。学院从课程体系、教学目标、教学内容、教学评价等方面，对全院各专业课程加强指导：一是组织思政部教师梳理思政教育和职业素养知识点，指导各专业课程挖掘思政元素的结合点和融入点；二是组织全院课程标准评优工作，要求所有课程必须融入思政元素；三是听课评价指标增加课程思政要求，努力发挥课程思政“立德树人、润物无声”的效果，实现三全育人。</w:t>
      </w:r>
    </w:p>
    <w:p>
      <w:pPr>
        <w:spacing w:after="0"/>
        <w:ind w:firstLine="602" w:firstLineChars="200"/>
        <w:rPr>
          <w:b/>
          <w:bCs/>
          <w:color w:val="auto"/>
          <w:sz w:val="20"/>
          <w:szCs w:val="20"/>
        </w:rPr>
      </w:pPr>
      <w:r>
        <w:rPr>
          <w:rFonts w:hint="eastAsia" w:ascii="仿宋_GB2312" w:hAnsi="仿宋_GB2312" w:eastAsia="仿宋_GB2312" w:cs="仿宋_GB2312"/>
          <w:b/>
          <w:bCs/>
          <w:color w:val="000000" w:themeColor="text1"/>
          <w:sz w:val="30"/>
          <w:szCs w:val="30"/>
          <w:lang w:val="en-US" w:eastAsia="zh-CN"/>
        </w:rPr>
        <w:t>2.</w:t>
      </w:r>
      <w:r>
        <w:rPr>
          <w:rFonts w:hint="eastAsia" w:ascii="仿宋_GB2312" w:hAnsi="仿宋_GB2312" w:eastAsia="仿宋_GB2312" w:cs="仿宋_GB2312"/>
          <w:b/>
          <w:bCs/>
          <w:color w:val="000000" w:themeColor="text1"/>
          <w:sz w:val="30"/>
          <w:szCs w:val="30"/>
        </w:rPr>
        <w:t>职业精神培养</w:t>
      </w:r>
    </w:p>
    <w:p>
      <w:pPr>
        <w:spacing w:line="480" w:lineRule="auto"/>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坚持将职业精神培育和职业技能训练结合起来，通过技能竞赛、实训项目、舞台表演、教学实习、社会服务等途径，以“赛练做”为活动载体，坚持用行业标准、真实岗位职责来要求学生、规范学生行为习惯，帮助学生树立</w:t>
      </w:r>
      <w:r>
        <w:rPr>
          <w:rFonts w:hint="eastAsia" w:ascii="仿宋_GB2312" w:hAnsi="仿宋_GB2312" w:eastAsia="仿宋_GB2312" w:cs="仿宋_GB2312"/>
          <w:color w:val="000000" w:themeColor="text1"/>
          <w:sz w:val="30"/>
          <w:szCs w:val="30"/>
          <w:lang w:eastAsia="zh-CN"/>
        </w:rPr>
        <w:t>职业</w:t>
      </w:r>
      <w:r>
        <w:rPr>
          <w:rFonts w:hint="eastAsia" w:ascii="仿宋_GB2312" w:hAnsi="仿宋_GB2312" w:eastAsia="仿宋_GB2312" w:cs="仿宋_GB2312"/>
          <w:color w:val="000000" w:themeColor="text1"/>
          <w:sz w:val="30"/>
          <w:szCs w:val="30"/>
        </w:rPr>
        <w:t>意识，培养善始善终、坚韧不拔、一丝不苟和追求卓越的“工匠精神”。</w:t>
      </w:r>
    </w:p>
    <w:p>
      <w:pPr>
        <w:spacing w:after="0"/>
        <w:ind w:firstLine="602" w:firstLineChars="200"/>
        <w:rPr>
          <w:b/>
          <w:bCs/>
          <w:color w:val="auto"/>
          <w:sz w:val="20"/>
          <w:szCs w:val="20"/>
        </w:rPr>
      </w:pPr>
      <w:r>
        <w:rPr>
          <w:rFonts w:hint="eastAsia" w:ascii="仿宋_GB2312" w:hAnsi="仿宋_GB2312" w:eastAsia="仿宋_GB2312" w:cs="仿宋_GB2312"/>
          <w:b/>
          <w:bCs/>
          <w:color w:val="000000" w:themeColor="text1"/>
          <w:sz w:val="30"/>
          <w:szCs w:val="30"/>
          <w:lang w:val="en-US" w:eastAsia="zh-CN"/>
        </w:rPr>
        <w:t>3.创新创业教育</w:t>
      </w:r>
    </w:p>
    <w:p>
      <w:pPr>
        <w:spacing w:line="480" w:lineRule="auto"/>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以推进产教融合、校企合作为主要路径，推进专业教育与双创教育有机融合；通过以赛促教，打造创新创业平台、提高教师创新创业能力，形成了一支创业导师团队，指导学生参加各类创新创业大赛，进一步提高了学生的创新创业和就业能力。</w:t>
      </w:r>
    </w:p>
    <w:p>
      <w:pPr>
        <w:autoSpaceDE w:val="0"/>
        <w:autoSpaceDN w:val="0"/>
        <w:adjustRightInd w:val="0"/>
        <w:ind w:firstLine="602" w:firstLineChars="200"/>
        <w:jc w:val="left"/>
        <w:rPr>
          <w:rFonts w:hint="eastAsia" w:ascii="仿宋" w:hAnsi="仿宋" w:eastAsia="仿宋" w:cs="仿宋"/>
          <w:b/>
          <w:color w:val="000000" w:themeColor="text1"/>
          <w:kern w:val="0"/>
          <w:sz w:val="30"/>
          <w:szCs w:val="30"/>
          <w:lang w:val="en-US" w:eastAsia="zh-CN"/>
        </w:rPr>
      </w:pPr>
      <w:r>
        <w:rPr>
          <w:rFonts w:hint="eastAsia" w:ascii="仿宋" w:hAnsi="仿宋" w:eastAsia="仿宋" w:cs="仿宋"/>
          <w:b/>
          <w:color w:val="000000" w:themeColor="text1"/>
          <w:kern w:val="0"/>
          <w:sz w:val="30"/>
          <w:szCs w:val="30"/>
        </w:rPr>
        <w:t>典型案例</w:t>
      </w:r>
      <w:r>
        <w:rPr>
          <w:rFonts w:hint="eastAsia" w:ascii="仿宋" w:hAnsi="仿宋" w:eastAsia="仿宋" w:cs="仿宋"/>
          <w:b/>
          <w:color w:val="000000" w:themeColor="text1"/>
          <w:kern w:val="0"/>
          <w:sz w:val="30"/>
          <w:szCs w:val="30"/>
          <w:lang w:val="en-US" w:eastAsia="zh-CN"/>
        </w:rPr>
        <w:t>8</w:t>
      </w:r>
      <w:r>
        <w:rPr>
          <w:rFonts w:hint="eastAsia" w:ascii="仿宋" w:hAnsi="仿宋" w:eastAsia="仿宋" w:cs="仿宋"/>
          <w:b/>
          <w:color w:val="000000" w:themeColor="text1"/>
          <w:kern w:val="0"/>
          <w:sz w:val="30"/>
          <w:szCs w:val="30"/>
        </w:rPr>
        <w:t>：</w:t>
      </w:r>
      <w:r>
        <w:rPr>
          <w:rFonts w:hint="eastAsia" w:ascii="仿宋" w:hAnsi="仿宋" w:eastAsia="仿宋" w:cs="仿宋"/>
          <w:b/>
          <w:color w:val="000000" w:themeColor="text1"/>
          <w:kern w:val="0"/>
          <w:sz w:val="30"/>
          <w:szCs w:val="30"/>
          <w:lang w:val="en-US" w:eastAsia="zh-CN"/>
        </w:rPr>
        <w:t>机械工程系主任-何吾明老师立德树人的典范</w:t>
      </w:r>
    </w:p>
    <w:p>
      <w:pPr>
        <w:autoSpaceDE w:val="0"/>
        <w:autoSpaceDN w:val="0"/>
        <w:adjustRightInd w:val="0"/>
        <w:ind w:firstLine="600" w:firstLineChars="200"/>
        <w:jc w:val="left"/>
        <w:rPr>
          <w:rFonts w:hint="eastAsia" w:ascii="仿宋_GB2312" w:hAnsi="仿宋_GB2312" w:eastAsia="仿宋_GB2312" w:cs="仿宋_GB2312"/>
          <w:color w:val="000000" w:themeColor="text1"/>
          <w:sz w:val="30"/>
          <w:szCs w:val="30"/>
          <w:lang w:eastAsia="zh-CN"/>
        </w:rPr>
      </w:pPr>
      <w:r>
        <w:rPr>
          <w:rFonts w:hint="eastAsia" w:ascii="仿宋_GB2312" w:hAnsi="仿宋_GB2312" w:eastAsia="仿宋_GB2312" w:cs="仿宋_GB2312"/>
          <w:b w:val="0"/>
          <w:bCs w:val="0"/>
          <w:color w:val="000000" w:themeColor="text1"/>
          <w:sz w:val="30"/>
          <w:szCs w:val="30"/>
        </w:rPr>
        <w:t>作为机械信息工程系教师支部书记</w:t>
      </w:r>
      <w:r>
        <w:rPr>
          <w:rFonts w:hint="eastAsia" w:ascii="仿宋_GB2312" w:hAnsi="仿宋_GB2312" w:eastAsia="仿宋_GB2312" w:cs="仿宋_GB2312"/>
          <w:b w:val="0"/>
          <w:bCs w:val="0"/>
          <w:color w:val="000000" w:themeColor="text1"/>
          <w:sz w:val="30"/>
          <w:szCs w:val="30"/>
          <w:lang w:eastAsia="zh-CN"/>
        </w:rPr>
        <w:t>、</w:t>
      </w:r>
      <w:r>
        <w:rPr>
          <w:rFonts w:hint="eastAsia" w:ascii="仿宋_GB2312" w:hAnsi="仿宋_GB2312" w:eastAsia="仿宋_GB2312" w:cs="仿宋_GB2312"/>
          <w:b w:val="0"/>
          <w:bCs w:val="0"/>
          <w:color w:val="000000" w:themeColor="text1"/>
          <w:sz w:val="30"/>
          <w:szCs w:val="30"/>
          <w:lang w:val="en-US" w:eastAsia="zh-CN"/>
        </w:rPr>
        <w:t>系主任，何吾明老师</w:t>
      </w:r>
      <w:r>
        <w:rPr>
          <w:rFonts w:hint="eastAsia" w:ascii="仿宋_GB2312" w:hAnsi="仿宋_GB2312" w:eastAsia="仿宋_GB2312" w:cs="仿宋_GB2312"/>
          <w:b w:val="0"/>
          <w:bCs w:val="0"/>
          <w:color w:val="000000" w:themeColor="text1"/>
          <w:sz w:val="30"/>
          <w:szCs w:val="30"/>
        </w:rPr>
        <w:t>积极组织支部党员参加“三会一课”学习教育活动，党员的觉悟显著提高，优化组织设置，创新活动方式，充分发挥推动教育发展、服务师生、凝聚人心、促进和谐的核心作用。</w:t>
      </w:r>
      <w:r>
        <w:rPr>
          <w:rFonts w:hint="eastAsia" w:ascii="仿宋_GB2312" w:hAnsi="仿宋_GB2312" w:eastAsia="仿宋_GB2312" w:cs="仿宋_GB2312"/>
          <w:b w:val="0"/>
          <w:bCs w:val="0"/>
          <w:color w:val="000000" w:themeColor="text1"/>
          <w:sz w:val="30"/>
          <w:szCs w:val="30"/>
          <w:lang w:eastAsia="zh-CN"/>
        </w:rPr>
        <w:t>在</w:t>
      </w:r>
      <w:r>
        <w:rPr>
          <w:rFonts w:hint="eastAsia" w:ascii="仿宋_GB2312" w:hAnsi="仿宋_GB2312" w:eastAsia="仿宋_GB2312" w:cs="仿宋_GB2312"/>
          <w:b w:val="0"/>
          <w:bCs w:val="0"/>
          <w:color w:val="000000" w:themeColor="text1"/>
          <w:sz w:val="30"/>
          <w:szCs w:val="30"/>
        </w:rPr>
        <w:t>学校</w:t>
      </w:r>
      <w:r>
        <w:rPr>
          <w:rFonts w:hint="eastAsia" w:ascii="仿宋_GB2312" w:hAnsi="仿宋_GB2312" w:eastAsia="仿宋_GB2312" w:cs="仿宋_GB2312"/>
          <w:b w:val="0"/>
          <w:bCs w:val="0"/>
          <w:color w:val="000000" w:themeColor="text1"/>
          <w:sz w:val="30"/>
          <w:szCs w:val="30"/>
          <w:lang w:eastAsia="zh-CN"/>
        </w:rPr>
        <w:t>的各项</w:t>
      </w:r>
      <w:r>
        <w:rPr>
          <w:rFonts w:hint="eastAsia" w:ascii="仿宋_GB2312" w:hAnsi="仿宋_GB2312" w:eastAsia="仿宋_GB2312" w:cs="仿宋_GB2312"/>
          <w:b w:val="0"/>
          <w:bCs w:val="0"/>
          <w:color w:val="000000" w:themeColor="text1"/>
          <w:sz w:val="30"/>
          <w:szCs w:val="30"/>
        </w:rPr>
        <w:t>重大活动</w:t>
      </w:r>
      <w:r>
        <w:rPr>
          <w:rFonts w:hint="eastAsia" w:ascii="仿宋_GB2312" w:hAnsi="仿宋_GB2312" w:eastAsia="仿宋_GB2312" w:cs="仿宋_GB2312"/>
          <w:b w:val="0"/>
          <w:bCs w:val="0"/>
          <w:color w:val="000000" w:themeColor="text1"/>
          <w:sz w:val="30"/>
          <w:szCs w:val="30"/>
          <w:lang w:eastAsia="zh-CN"/>
        </w:rPr>
        <w:t>及</w:t>
      </w:r>
      <w:r>
        <w:rPr>
          <w:rFonts w:hint="eastAsia" w:ascii="仿宋_GB2312" w:hAnsi="仿宋_GB2312" w:eastAsia="仿宋_GB2312" w:cs="仿宋_GB2312"/>
          <w:b w:val="0"/>
          <w:bCs w:val="0"/>
          <w:color w:val="000000" w:themeColor="text1"/>
          <w:sz w:val="30"/>
          <w:szCs w:val="30"/>
        </w:rPr>
        <w:t>日常管理都能冲锋在前，勇挑重担。推荐选拔优秀年轻后备干部，引导青年教师积极向党组织靠拢</w:t>
      </w:r>
      <w:r>
        <w:rPr>
          <w:rFonts w:hint="eastAsia" w:ascii="仿宋_GB2312" w:hAnsi="仿宋_GB2312" w:eastAsia="仿宋_GB2312" w:cs="仿宋_GB2312"/>
          <w:b w:val="0"/>
          <w:bCs w:val="0"/>
          <w:color w:val="000000" w:themeColor="text1"/>
          <w:sz w:val="30"/>
          <w:szCs w:val="30"/>
          <w:lang w:eastAsia="zh-CN"/>
        </w:rPr>
        <w:t>。该支部作为省级“样板支部”创建单位，</w:t>
      </w:r>
      <w:r>
        <w:rPr>
          <w:rFonts w:hint="eastAsia" w:ascii="仿宋_GB2312" w:hAnsi="仿宋_GB2312" w:eastAsia="仿宋_GB2312" w:cs="仿宋_GB2312"/>
          <w:b w:val="0"/>
          <w:bCs w:val="0"/>
          <w:color w:val="000000" w:themeColor="text1"/>
          <w:sz w:val="30"/>
          <w:szCs w:val="30"/>
          <w:lang w:val="en-US" w:eastAsia="zh-CN"/>
        </w:rPr>
        <w:t>2020年顺利通过了省教育工委的验收</w:t>
      </w:r>
      <w:r>
        <w:rPr>
          <w:rFonts w:hint="eastAsia" w:ascii="仿宋_GB2312" w:hAnsi="仿宋_GB2312" w:eastAsia="仿宋_GB2312" w:cs="仿宋_GB2312"/>
          <w:b w:val="0"/>
          <w:bCs w:val="0"/>
          <w:color w:val="000000" w:themeColor="text1"/>
          <w:sz w:val="30"/>
          <w:szCs w:val="30"/>
          <w:lang w:eastAsia="zh-CN"/>
        </w:rPr>
        <w:t>。何老师在</w:t>
      </w:r>
      <w:r>
        <w:rPr>
          <w:rFonts w:hint="eastAsia" w:ascii="仿宋_GB2312" w:hAnsi="仿宋_GB2312" w:eastAsia="仿宋_GB2312" w:cs="仿宋_GB2312"/>
          <w:b w:val="0"/>
          <w:bCs w:val="0"/>
          <w:color w:val="000000" w:themeColor="text1"/>
          <w:sz w:val="30"/>
          <w:szCs w:val="30"/>
        </w:rPr>
        <w:t>从事专业核心课教学的同时，积极引导学生报考国家职业认证考试，并加以辅导，所带的软件专业和计算机网络专业每年都有部分学生获得全国软考初级认证，</w:t>
      </w:r>
      <w:r>
        <w:rPr>
          <w:rFonts w:hint="eastAsia" w:ascii="仿宋_GB2312" w:hAnsi="仿宋_GB2312" w:eastAsia="仿宋_GB2312" w:cs="仿宋_GB2312"/>
          <w:b w:val="0"/>
          <w:bCs w:val="0"/>
          <w:color w:val="000000" w:themeColor="text1"/>
          <w:sz w:val="30"/>
          <w:szCs w:val="30"/>
          <w:lang w:eastAsia="zh-CN"/>
        </w:rPr>
        <w:t>如</w:t>
      </w:r>
      <w:r>
        <w:rPr>
          <w:rFonts w:hint="eastAsia" w:ascii="仿宋_GB2312" w:hAnsi="仿宋_GB2312" w:eastAsia="仿宋_GB2312" w:cs="仿宋_GB2312"/>
          <w:b w:val="0"/>
          <w:bCs w:val="0"/>
          <w:color w:val="000000" w:themeColor="text1"/>
          <w:sz w:val="30"/>
          <w:szCs w:val="30"/>
        </w:rPr>
        <w:t>201</w:t>
      </w:r>
      <w:r>
        <w:rPr>
          <w:rFonts w:hint="eastAsia" w:ascii="仿宋_GB2312" w:hAnsi="仿宋_GB2312" w:eastAsia="仿宋_GB2312" w:cs="仿宋_GB2312"/>
          <w:b w:val="0"/>
          <w:bCs w:val="0"/>
          <w:color w:val="000000" w:themeColor="text1"/>
          <w:sz w:val="30"/>
          <w:szCs w:val="30"/>
          <w:lang w:val="en-US" w:eastAsia="zh-CN"/>
        </w:rPr>
        <w:t>8</w:t>
      </w:r>
      <w:r>
        <w:rPr>
          <w:rFonts w:hint="eastAsia" w:ascii="仿宋_GB2312" w:hAnsi="仿宋_GB2312" w:eastAsia="仿宋_GB2312" w:cs="仿宋_GB2312"/>
          <w:b w:val="0"/>
          <w:bCs w:val="0"/>
          <w:color w:val="000000" w:themeColor="text1"/>
          <w:sz w:val="30"/>
          <w:szCs w:val="30"/>
        </w:rPr>
        <w:t>级计网专业</w:t>
      </w:r>
      <w:r>
        <w:rPr>
          <w:rFonts w:hint="eastAsia" w:ascii="仿宋_GB2312" w:hAnsi="仿宋_GB2312" w:eastAsia="仿宋_GB2312" w:cs="仿宋_GB2312"/>
          <w:b w:val="0"/>
          <w:bCs w:val="0"/>
          <w:color w:val="000000" w:themeColor="text1"/>
          <w:sz w:val="30"/>
          <w:szCs w:val="30"/>
          <w:lang w:eastAsia="zh-CN"/>
        </w:rPr>
        <w:t>多名</w:t>
      </w:r>
      <w:r>
        <w:rPr>
          <w:rFonts w:hint="eastAsia" w:ascii="仿宋_GB2312" w:hAnsi="仿宋_GB2312" w:eastAsia="仿宋_GB2312" w:cs="仿宋_GB2312"/>
          <w:b w:val="0"/>
          <w:bCs w:val="0"/>
          <w:color w:val="000000" w:themeColor="text1"/>
          <w:sz w:val="30"/>
          <w:szCs w:val="30"/>
        </w:rPr>
        <w:t>学生获得网络工程师中级认证</w:t>
      </w:r>
      <w:r>
        <w:rPr>
          <w:rFonts w:hint="eastAsia" w:ascii="仿宋_GB2312" w:hAnsi="仿宋_GB2312" w:eastAsia="仿宋_GB2312" w:cs="仿宋_GB2312"/>
          <w:b w:val="0"/>
          <w:bCs w:val="0"/>
          <w:color w:val="000000" w:themeColor="text1"/>
          <w:sz w:val="30"/>
          <w:szCs w:val="30"/>
          <w:lang w:eastAsia="zh-CN"/>
        </w:rPr>
        <w:t>。</w:t>
      </w:r>
      <w:r>
        <w:rPr>
          <w:rFonts w:hint="eastAsia" w:ascii="仿宋_GB2312" w:hAnsi="仿宋_GB2312" w:eastAsia="仿宋_GB2312" w:cs="仿宋_GB2312"/>
          <w:b w:val="0"/>
          <w:bCs w:val="0"/>
          <w:color w:val="000000" w:themeColor="text1"/>
          <w:sz w:val="30"/>
          <w:szCs w:val="30"/>
        </w:rPr>
        <w:t>通过省</w:t>
      </w:r>
      <w:r>
        <w:rPr>
          <w:rFonts w:hint="eastAsia" w:ascii="仿宋_GB2312" w:hAnsi="仿宋_GB2312" w:eastAsia="仿宋_GB2312" w:cs="仿宋_GB2312"/>
          <w:b w:val="0"/>
          <w:bCs w:val="0"/>
          <w:color w:val="000000" w:themeColor="text1"/>
          <w:sz w:val="30"/>
          <w:szCs w:val="30"/>
          <w:lang w:eastAsia="zh-CN"/>
        </w:rPr>
        <w:t>教</w:t>
      </w:r>
      <w:r>
        <w:rPr>
          <w:rFonts w:hint="eastAsia" w:ascii="仿宋_GB2312" w:hAnsi="仿宋_GB2312" w:eastAsia="仿宋_GB2312" w:cs="仿宋_GB2312"/>
          <w:b w:val="0"/>
          <w:bCs w:val="0"/>
          <w:color w:val="000000" w:themeColor="text1"/>
          <w:sz w:val="30"/>
          <w:szCs w:val="30"/>
        </w:rPr>
        <w:t>改课题</w:t>
      </w:r>
      <w:r>
        <w:rPr>
          <w:rFonts w:hint="eastAsia" w:ascii="仿宋_GB2312" w:hAnsi="仿宋_GB2312" w:eastAsia="仿宋_GB2312" w:cs="仿宋_GB2312"/>
          <w:b w:val="0"/>
          <w:bCs w:val="0"/>
          <w:color w:val="000000" w:themeColor="text1"/>
          <w:sz w:val="30"/>
          <w:szCs w:val="30"/>
          <w:lang w:eastAsia="zh-CN"/>
        </w:rPr>
        <w:t>项目</w:t>
      </w:r>
      <w:r>
        <w:rPr>
          <w:rFonts w:hint="eastAsia" w:ascii="仿宋_GB2312" w:hAnsi="仿宋_GB2312" w:eastAsia="仿宋_GB2312" w:cs="仿宋_GB2312"/>
          <w:b w:val="0"/>
          <w:bCs w:val="0"/>
          <w:color w:val="000000" w:themeColor="text1"/>
          <w:sz w:val="30"/>
          <w:szCs w:val="30"/>
        </w:rPr>
        <w:t>“虚拟仿真技术在计算机网络课程教学中的应用与研究”，把虚拟仿真技术运用到了《计算机网络技术》、《组网工程》等专业课的教学当中</w:t>
      </w:r>
      <w:r>
        <w:rPr>
          <w:rFonts w:hint="eastAsia" w:ascii="仿宋_GB2312" w:hAnsi="仿宋_GB2312" w:eastAsia="仿宋_GB2312" w:cs="仿宋_GB2312"/>
          <w:b w:val="0"/>
          <w:bCs w:val="0"/>
          <w:color w:val="000000" w:themeColor="text1"/>
          <w:sz w:val="30"/>
          <w:szCs w:val="30"/>
          <w:lang w:eastAsia="zh-CN"/>
        </w:rPr>
        <w:t>。</w:t>
      </w:r>
      <w:r>
        <w:rPr>
          <w:rFonts w:hint="eastAsia" w:ascii="仿宋_GB2312" w:hAnsi="仿宋_GB2312" w:eastAsia="仿宋_GB2312" w:cs="仿宋_GB2312"/>
          <w:b w:val="0"/>
          <w:bCs w:val="0"/>
          <w:color w:val="000000" w:themeColor="text1"/>
          <w:sz w:val="30"/>
          <w:szCs w:val="30"/>
          <w:lang w:val="en-US" w:eastAsia="zh-CN"/>
        </w:rPr>
        <w:t>2019年何老师又申报成功一项省级教改课题。何老师</w:t>
      </w:r>
      <w:r>
        <w:rPr>
          <w:rFonts w:hint="eastAsia" w:ascii="仿宋_GB2312" w:hAnsi="仿宋_GB2312" w:eastAsia="仿宋_GB2312" w:cs="仿宋_GB2312"/>
          <w:b w:val="0"/>
          <w:bCs w:val="0"/>
          <w:color w:val="000000" w:themeColor="text1"/>
          <w:sz w:val="30"/>
          <w:szCs w:val="30"/>
        </w:rPr>
        <w:t>始终以党员的标准要求自己，以身作则，以公平之心处事</w:t>
      </w:r>
      <w:r>
        <w:rPr>
          <w:rFonts w:hint="eastAsia" w:ascii="仿宋_GB2312" w:hAnsi="仿宋_GB2312" w:eastAsia="仿宋_GB2312" w:cs="仿宋_GB2312"/>
          <w:b w:val="0"/>
          <w:bCs w:val="0"/>
          <w:color w:val="000000" w:themeColor="text1"/>
          <w:sz w:val="30"/>
          <w:szCs w:val="30"/>
          <w:lang w:eastAsia="zh-CN"/>
        </w:rPr>
        <w:t>，</w:t>
      </w:r>
      <w:r>
        <w:rPr>
          <w:rFonts w:hint="eastAsia" w:ascii="仿宋_GB2312" w:hAnsi="仿宋_GB2312" w:eastAsia="仿宋_GB2312" w:cs="仿宋_GB2312"/>
          <w:b w:val="0"/>
          <w:bCs w:val="0"/>
          <w:color w:val="000000" w:themeColor="text1"/>
          <w:sz w:val="30"/>
          <w:szCs w:val="30"/>
        </w:rPr>
        <w:t>认真对待自己的工作</w:t>
      </w:r>
      <w:r>
        <w:rPr>
          <w:rFonts w:hint="eastAsia" w:ascii="仿宋_GB2312" w:hAnsi="仿宋_GB2312" w:eastAsia="仿宋_GB2312" w:cs="仿宋_GB2312"/>
          <w:b w:val="0"/>
          <w:bCs w:val="0"/>
          <w:color w:val="000000" w:themeColor="text1"/>
          <w:sz w:val="30"/>
          <w:szCs w:val="30"/>
          <w:lang w:eastAsia="zh-CN"/>
        </w:rPr>
        <w:t>，</w:t>
      </w:r>
      <w:r>
        <w:rPr>
          <w:rFonts w:hint="eastAsia" w:ascii="仿宋_GB2312" w:hAnsi="仿宋_GB2312" w:eastAsia="仿宋_GB2312" w:cs="仿宋_GB2312"/>
          <w:b w:val="0"/>
          <w:bCs w:val="0"/>
          <w:color w:val="000000" w:themeColor="text1"/>
          <w:sz w:val="30"/>
          <w:szCs w:val="30"/>
        </w:rPr>
        <w:t>认真完成承担的各类项目，认真对待每一个学生，</w:t>
      </w:r>
      <w:r>
        <w:rPr>
          <w:rFonts w:hint="eastAsia" w:ascii="仿宋_GB2312" w:hAnsi="仿宋_GB2312" w:eastAsia="仿宋_GB2312" w:cs="仿宋_GB2312"/>
          <w:b w:val="0"/>
          <w:bCs w:val="0"/>
          <w:color w:val="000000" w:themeColor="text1"/>
          <w:sz w:val="30"/>
          <w:szCs w:val="30"/>
          <w:lang w:eastAsia="zh-CN"/>
        </w:rPr>
        <w:t>细心解答</w:t>
      </w:r>
      <w:r>
        <w:rPr>
          <w:rFonts w:hint="eastAsia" w:ascii="仿宋_GB2312" w:hAnsi="仿宋_GB2312" w:eastAsia="仿宋_GB2312" w:cs="仿宋_GB2312"/>
          <w:b w:val="0"/>
          <w:bCs w:val="0"/>
          <w:color w:val="000000" w:themeColor="text1"/>
          <w:sz w:val="30"/>
          <w:szCs w:val="30"/>
        </w:rPr>
        <w:t>学生的每一个问题</w:t>
      </w:r>
      <w:r>
        <w:rPr>
          <w:rFonts w:hint="eastAsia" w:ascii="仿宋_GB2312" w:hAnsi="仿宋_GB2312" w:eastAsia="仿宋_GB2312" w:cs="仿宋_GB2312"/>
          <w:b w:val="0"/>
          <w:bCs w:val="0"/>
          <w:color w:val="000000" w:themeColor="text1"/>
          <w:sz w:val="30"/>
          <w:szCs w:val="30"/>
          <w:lang w:eastAsia="zh-CN"/>
        </w:rPr>
        <w:t>，虚心</w:t>
      </w:r>
      <w:r>
        <w:rPr>
          <w:rFonts w:hint="eastAsia" w:ascii="仿宋_GB2312" w:hAnsi="仿宋_GB2312" w:eastAsia="仿宋_GB2312" w:cs="仿宋_GB2312"/>
          <w:b w:val="0"/>
          <w:bCs w:val="0"/>
          <w:color w:val="000000" w:themeColor="text1"/>
          <w:sz w:val="30"/>
          <w:szCs w:val="30"/>
        </w:rPr>
        <w:t>向同事学习，做到教学相长。通过多年的教学实践和改革，</w:t>
      </w:r>
      <w:r>
        <w:rPr>
          <w:rFonts w:hint="eastAsia" w:ascii="仿宋_GB2312" w:hAnsi="仿宋_GB2312" w:eastAsia="仿宋_GB2312" w:cs="仿宋_GB2312"/>
          <w:b w:val="0"/>
          <w:bCs w:val="0"/>
          <w:color w:val="000000" w:themeColor="text1"/>
          <w:sz w:val="30"/>
          <w:szCs w:val="30"/>
          <w:lang w:eastAsia="zh-CN"/>
        </w:rPr>
        <w:t>何老师</w:t>
      </w:r>
      <w:r>
        <w:rPr>
          <w:rFonts w:hint="eastAsia" w:ascii="仿宋_GB2312" w:hAnsi="仿宋_GB2312" w:eastAsia="仿宋_GB2312" w:cs="仿宋_GB2312"/>
          <w:b w:val="0"/>
          <w:bCs w:val="0"/>
          <w:color w:val="000000" w:themeColor="text1"/>
          <w:sz w:val="30"/>
          <w:szCs w:val="30"/>
        </w:rPr>
        <w:t>形成</w:t>
      </w:r>
      <w:r>
        <w:rPr>
          <w:rFonts w:hint="eastAsia" w:ascii="仿宋_GB2312" w:hAnsi="仿宋_GB2312" w:eastAsia="仿宋_GB2312" w:cs="仿宋_GB2312"/>
          <w:b w:val="0"/>
          <w:bCs w:val="0"/>
          <w:color w:val="000000" w:themeColor="text1"/>
          <w:sz w:val="30"/>
          <w:szCs w:val="30"/>
          <w:lang w:eastAsia="zh-CN"/>
        </w:rPr>
        <w:t>了</w:t>
      </w:r>
      <w:r>
        <w:rPr>
          <w:rFonts w:hint="eastAsia" w:ascii="仿宋_GB2312" w:hAnsi="仿宋_GB2312" w:eastAsia="仿宋_GB2312" w:cs="仿宋_GB2312"/>
          <w:b w:val="0"/>
          <w:bCs w:val="0"/>
          <w:color w:val="000000" w:themeColor="text1"/>
          <w:sz w:val="30"/>
          <w:szCs w:val="30"/>
        </w:rPr>
        <w:t>自身独特的教学风格和模式，教学效果良好，得到学校领导的好评，也深受学生喜爱</w:t>
      </w:r>
      <w:r>
        <w:rPr>
          <w:rFonts w:hint="eastAsia" w:ascii="仿宋_GB2312" w:hAnsi="仿宋_GB2312" w:eastAsia="仿宋_GB2312" w:cs="仿宋_GB2312"/>
          <w:b w:val="0"/>
          <w:bCs w:val="0"/>
          <w:color w:val="000000" w:themeColor="text1"/>
          <w:sz w:val="30"/>
          <w:szCs w:val="30"/>
          <w:lang w:eastAsia="zh-CN"/>
        </w:rPr>
        <w:t>。</w:t>
      </w:r>
    </w:p>
    <w:p>
      <w:pPr>
        <w:pStyle w:val="4"/>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t>（</w:t>
      </w:r>
      <w:r>
        <w:rPr>
          <w:rFonts w:hint="eastAsia" w:ascii="仿宋" w:hAnsi="仿宋" w:eastAsia="仿宋" w:cs="仿宋"/>
          <w:color w:val="000000" w:themeColor="text1"/>
          <w:sz w:val="30"/>
          <w:szCs w:val="30"/>
          <w:lang w:eastAsia="zh-CN"/>
        </w:rPr>
        <w:t>二</w:t>
      </w:r>
      <w:r>
        <w:rPr>
          <w:rFonts w:hint="eastAsia" w:ascii="仿宋" w:hAnsi="仿宋" w:eastAsia="仿宋" w:cs="仿宋"/>
          <w:color w:val="000000" w:themeColor="text1"/>
          <w:sz w:val="30"/>
          <w:szCs w:val="30"/>
        </w:rPr>
        <w:t>）加强陕西省“双一流”专业建设，提升专业建设水平</w:t>
      </w:r>
      <w:bookmarkEnd w:id="12"/>
    </w:p>
    <w:p>
      <w:pPr>
        <w:spacing w:line="480" w:lineRule="auto"/>
        <w:ind w:firstLine="602" w:firstLineChars="2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1.优化专业布局，突出专业特色</w:t>
      </w:r>
    </w:p>
    <w:p>
      <w:pPr>
        <w:spacing w:line="480" w:lineRule="auto"/>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学院紧密围绕区域经济发展需求，突出“智能制造”专业办学特色，不断的以高新科技改造传统专业，</w:t>
      </w:r>
      <w:r>
        <w:rPr>
          <w:rFonts w:hint="eastAsia" w:ascii="仿宋_GB2312" w:hAnsi="仿宋_GB2312" w:eastAsia="仿宋_GB2312" w:cs="仿宋_GB2312"/>
          <w:color w:val="000000" w:themeColor="text1"/>
          <w:sz w:val="30"/>
          <w:szCs w:val="30"/>
          <w:lang w:eastAsia="zh-CN"/>
        </w:rPr>
        <w:t>同时根据市场对人才的需求拓展新专业，</w:t>
      </w:r>
      <w:r>
        <w:rPr>
          <w:rFonts w:hint="eastAsia" w:ascii="仿宋_GB2312" w:hAnsi="仿宋_GB2312" w:eastAsia="仿宋_GB2312" w:cs="仿宋_GB2312"/>
          <w:color w:val="000000" w:themeColor="text1"/>
          <w:sz w:val="30"/>
          <w:szCs w:val="30"/>
        </w:rPr>
        <w:t>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年新</w:t>
      </w:r>
      <w:r>
        <w:rPr>
          <w:rFonts w:hint="eastAsia" w:ascii="仿宋_GB2312" w:hAnsi="仿宋_GB2312" w:eastAsia="仿宋_GB2312" w:cs="仿宋_GB2312"/>
          <w:color w:val="000000" w:themeColor="text1"/>
          <w:sz w:val="30"/>
          <w:szCs w:val="30"/>
          <w:lang w:eastAsia="zh-CN"/>
        </w:rPr>
        <w:t>申请</w:t>
      </w:r>
      <w:r>
        <w:rPr>
          <w:rFonts w:hint="eastAsia" w:ascii="仿宋_GB2312" w:hAnsi="仿宋_GB2312" w:eastAsia="仿宋_GB2312" w:cs="仿宋_GB2312"/>
          <w:color w:val="000000" w:themeColor="text1"/>
          <w:sz w:val="30"/>
          <w:szCs w:val="30"/>
        </w:rPr>
        <w:t>“</w:t>
      </w:r>
      <w:r>
        <w:rPr>
          <w:rFonts w:hint="eastAsia" w:ascii="仿宋_GB2312" w:hAnsi="仿宋_GB2312" w:eastAsia="仿宋_GB2312" w:cs="仿宋_GB2312"/>
          <w:color w:val="000000" w:themeColor="text1"/>
          <w:sz w:val="30"/>
          <w:szCs w:val="30"/>
          <w:lang w:val="en-US" w:eastAsia="zh-CN"/>
        </w:rPr>
        <w:t>学前教育</w:t>
      </w:r>
      <w:r>
        <w:rPr>
          <w:rFonts w:hint="eastAsia" w:ascii="仿宋_GB2312" w:hAnsi="仿宋_GB2312" w:eastAsia="仿宋_GB2312" w:cs="仿宋_GB2312"/>
          <w:color w:val="000000" w:themeColor="text1"/>
          <w:sz w:val="30"/>
          <w:szCs w:val="30"/>
        </w:rPr>
        <w:t>”专业，专业布局更加合理，服务陕西省区域经济社会发展能力进一步提升。</w:t>
      </w:r>
    </w:p>
    <w:p>
      <w:pPr>
        <w:spacing w:line="480" w:lineRule="auto"/>
        <w:ind w:firstLine="602" w:firstLineChars="2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2.瞄准建设目标，全面推进“一流专业”建设</w:t>
      </w:r>
    </w:p>
    <w:p>
      <w:pPr>
        <w:autoSpaceDE w:val="0"/>
        <w:autoSpaceDN w:val="0"/>
        <w:adjustRightInd w:val="0"/>
        <w:ind w:firstLine="600" w:firstLineChars="200"/>
        <w:jc w:val="left"/>
        <w:rPr>
          <w:rFonts w:hint="eastAsia"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紧紧围绕一流的实训条件、一流的师资队伍、一流的校企合作、一流的招生就业和一流的培养质量等五个方面</w:t>
      </w:r>
      <w:r>
        <w:rPr>
          <w:rFonts w:hint="eastAsia" w:ascii="仿宋_GB2312" w:hAnsi="仿宋_GB2312" w:eastAsia="仿宋_GB2312" w:cs="仿宋_GB2312"/>
          <w:color w:val="000000" w:themeColor="text1"/>
          <w:sz w:val="30"/>
          <w:szCs w:val="30"/>
          <w:lang w:eastAsia="zh-CN"/>
        </w:rPr>
        <w:t>的建设目标，</w:t>
      </w:r>
      <w:r>
        <w:rPr>
          <w:rFonts w:hint="eastAsia" w:ascii="仿宋_GB2312" w:hAnsi="仿宋_GB2312" w:eastAsia="仿宋_GB2312" w:cs="仿宋_GB2312"/>
          <w:color w:val="000000" w:themeColor="text1"/>
          <w:kern w:val="0"/>
          <w:sz w:val="30"/>
          <w:szCs w:val="30"/>
        </w:rPr>
        <w:t>按照“省级培育项目率先突破、校级建设项目重点建设，强化绩效考核，实施动态管理”的思路编制了一流专业建设方案，成立了工作领导小组，建设经费预算1200 万元，其中会计专业（省级培育</w:t>
      </w:r>
      <w:r>
        <w:rPr>
          <w:rFonts w:hint="eastAsia" w:ascii="仿宋_GB2312" w:hAnsi="仿宋_GB2312" w:eastAsia="仿宋_GB2312" w:cs="仿宋_GB2312"/>
          <w:color w:val="000000" w:themeColor="text1"/>
          <w:kern w:val="0"/>
          <w:sz w:val="30"/>
          <w:szCs w:val="30"/>
          <w:lang w:eastAsia="zh-CN"/>
        </w:rPr>
        <w:t>项目</w:t>
      </w:r>
      <w:r>
        <w:rPr>
          <w:rFonts w:hint="eastAsia" w:ascii="仿宋_GB2312" w:hAnsi="仿宋_GB2312" w:eastAsia="仿宋_GB2312" w:cs="仿宋_GB2312"/>
          <w:color w:val="000000" w:themeColor="text1"/>
          <w:kern w:val="0"/>
          <w:sz w:val="30"/>
          <w:szCs w:val="30"/>
        </w:rPr>
        <w:t>）投入600万元，计算机网络技术专业和机械制造与自动化专业各投入300万元用于建设，通过一流专业建设带动学院</w:t>
      </w:r>
      <w:r>
        <w:rPr>
          <w:rFonts w:hint="eastAsia" w:ascii="仿宋_GB2312" w:hAnsi="仿宋_GB2312" w:eastAsia="仿宋_GB2312" w:cs="仿宋_GB2312"/>
          <w:color w:val="000000" w:themeColor="text1"/>
          <w:kern w:val="0"/>
          <w:sz w:val="30"/>
          <w:szCs w:val="30"/>
          <w:lang w:eastAsia="zh-CN"/>
        </w:rPr>
        <w:t>其他</w:t>
      </w:r>
      <w:r>
        <w:rPr>
          <w:rFonts w:hint="eastAsia" w:ascii="仿宋_GB2312" w:hAnsi="仿宋_GB2312" w:eastAsia="仿宋_GB2312" w:cs="仿宋_GB2312"/>
          <w:color w:val="000000" w:themeColor="text1"/>
          <w:kern w:val="0"/>
          <w:sz w:val="30"/>
          <w:szCs w:val="30"/>
        </w:rPr>
        <w:t>专业的建设，彰显学院办学特色。</w:t>
      </w:r>
    </w:p>
    <w:p>
      <w:pPr>
        <w:pStyle w:val="4"/>
        <w:rPr>
          <w:rFonts w:hint="eastAsia" w:ascii="仿宋" w:hAnsi="仿宋" w:eastAsia="仿宋" w:cs="仿宋"/>
          <w:color w:val="000000" w:themeColor="text1"/>
          <w:kern w:val="0"/>
          <w:sz w:val="30"/>
          <w:szCs w:val="30"/>
          <w:lang w:eastAsia="zh-CN"/>
        </w:rPr>
      </w:pPr>
      <w:bookmarkStart w:id="13" w:name="_Toc531852458"/>
      <w:r>
        <w:rPr>
          <w:rFonts w:hint="eastAsia" w:ascii="仿宋" w:hAnsi="仿宋" w:eastAsia="仿宋" w:cs="仿宋"/>
          <w:color w:val="000000" w:themeColor="text1"/>
          <w:kern w:val="0"/>
          <w:sz w:val="30"/>
          <w:szCs w:val="30"/>
        </w:rPr>
        <w:t>（</w:t>
      </w:r>
      <w:r>
        <w:rPr>
          <w:rFonts w:hint="eastAsia" w:ascii="仿宋" w:hAnsi="仿宋" w:eastAsia="仿宋" w:cs="仿宋"/>
          <w:color w:val="000000" w:themeColor="text1"/>
          <w:kern w:val="0"/>
          <w:sz w:val="30"/>
          <w:szCs w:val="30"/>
          <w:lang w:eastAsia="zh-CN"/>
        </w:rPr>
        <w:t>三</w:t>
      </w:r>
      <w:r>
        <w:rPr>
          <w:rFonts w:hint="eastAsia" w:ascii="仿宋" w:hAnsi="仿宋" w:eastAsia="仿宋" w:cs="仿宋"/>
          <w:color w:val="000000" w:themeColor="text1"/>
          <w:kern w:val="0"/>
          <w:sz w:val="30"/>
          <w:szCs w:val="30"/>
        </w:rPr>
        <w:t>）</w:t>
      </w:r>
      <w:bookmarkEnd w:id="13"/>
      <w:r>
        <w:rPr>
          <w:rFonts w:hint="eastAsia" w:ascii="仿宋" w:hAnsi="仿宋" w:eastAsia="仿宋" w:cs="仿宋"/>
          <w:color w:val="000000" w:themeColor="text1"/>
          <w:kern w:val="0"/>
          <w:sz w:val="30"/>
          <w:szCs w:val="30"/>
          <w:lang w:eastAsia="zh-CN"/>
        </w:rPr>
        <w:t>落实内部质量与保证体系建设与运行整改工作，形成常态化教学效果提升机制</w:t>
      </w:r>
    </w:p>
    <w:p>
      <w:pPr>
        <w:spacing w:line="560" w:lineRule="exact"/>
        <w:ind w:firstLine="640"/>
        <w:rPr>
          <w:rFonts w:hint="eastAsia" w:ascii="仿宋_GB2312" w:hAnsi="仿宋_GB2312" w:eastAsia="仿宋_GB2312" w:cs="仿宋_GB2312"/>
          <w:color w:val="000000" w:themeColor="text1"/>
          <w:kern w:val="0"/>
          <w:sz w:val="30"/>
          <w:szCs w:val="30"/>
          <w:lang w:val="en-US" w:eastAsia="zh-CN"/>
        </w:rPr>
      </w:pPr>
      <w:bookmarkStart w:id="14" w:name="_Toc531852459"/>
      <w:r>
        <w:rPr>
          <w:rFonts w:hint="eastAsia" w:ascii="仿宋_GB2312" w:hAnsi="仿宋_GB2312" w:eastAsia="仿宋_GB2312" w:cs="仿宋_GB2312"/>
          <w:color w:val="000000" w:themeColor="text1"/>
          <w:kern w:val="0"/>
          <w:sz w:val="30"/>
          <w:szCs w:val="30"/>
        </w:rPr>
        <w:t>依据《陕西省高等职业院校内部质量保证体系诊断与改进实施细则》（陕教〔2017〕207号）、《陕西省高等职业院校内部质量保证体系诊断与改进复核工作指引》</w:t>
      </w:r>
      <w:r>
        <w:rPr>
          <w:rFonts w:hint="eastAsia" w:ascii="仿宋_GB2312" w:hAnsi="仿宋_GB2312" w:eastAsia="仿宋_GB2312" w:cs="仿宋_GB2312"/>
          <w:color w:val="000000" w:themeColor="text1"/>
          <w:kern w:val="0"/>
          <w:sz w:val="30"/>
          <w:szCs w:val="30"/>
          <w:lang w:eastAsia="zh-CN"/>
        </w:rPr>
        <w:t>，</w:t>
      </w:r>
      <w:r>
        <w:rPr>
          <w:rFonts w:hint="eastAsia" w:ascii="仿宋_GB2312" w:hAnsi="仿宋_GB2312" w:eastAsia="仿宋_GB2312" w:cs="仿宋_GB2312"/>
          <w:color w:val="000000" w:themeColor="text1"/>
          <w:kern w:val="0"/>
          <w:sz w:val="30"/>
          <w:szCs w:val="30"/>
          <w:lang w:val="en-US" w:eastAsia="zh-CN"/>
        </w:rPr>
        <w:t>省教育厅</w:t>
      </w:r>
      <w:r>
        <w:rPr>
          <w:rFonts w:hint="eastAsia" w:ascii="仿宋_GB2312" w:hAnsi="仿宋_GB2312" w:eastAsia="仿宋_GB2312" w:cs="仿宋_GB2312"/>
          <w:color w:val="000000" w:themeColor="text1"/>
          <w:kern w:val="0"/>
          <w:sz w:val="30"/>
          <w:szCs w:val="30"/>
        </w:rPr>
        <w:t>复核专家组于2019年12月2日至5日对</w:t>
      </w:r>
      <w:r>
        <w:rPr>
          <w:rFonts w:hint="eastAsia" w:ascii="仿宋_GB2312" w:hAnsi="仿宋_GB2312" w:eastAsia="仿宋_GB2312" w:cs="仿宋_GB2312"/>
          <w:color w:val="000000" w:themeColor="text1"/>
          <w:kern w:val="0"/>
          <w:sz w:val="30"/>
          <w:szCs w:val="30"/>
          <w:lang w:val="en-US" w:eastAsia="zh-CN"/>
        </w:rPr>
        <w:t>我院</w:t>
      </w:r>
      <w:r>
        <w:rPr>
          <w:rFonts w:hint="eastAsia" w:ascii="仿宋_GB2312" w:hAnsi="仿宋_GB2312" w:eastAsia="仿宋_GB2312" w:cs="仿宋_GB2312"/>
          <w:color w:val="000000" w:themeColor="text1"/>
          <w:kern w:val="0"/>
          <w:sz w:val="30"/>
          <w:szCs w:val="30"/>
        </w:rPr>
        <w:t>诊改工作进行了现场复核</w:t>
      </w:r>
      <w:r>
        <w:rPr>
          <w:rFonts w:hint="eastAsia" w:ascii="仿宋_GB2312" w:hAnsi="仿宋_GB2312" w:eastAsia="仿宋_GB2312" w:cs="仿宋_GB2312"/>
          <w:color w:val="000000" w:themeColor="text1"/>
          <w:kern w:val="0"/>
          <w:sz w:val="30"/>
          <w:szCs w:val="30"/>
          <w:lang w:eastAsia="zh-CN"/>
        </w:rPr>
        <w:t>。专家组对我院诊改工作取得的成绩给予</w:t>
      </w:r>
      <w:r>
        <w:rPr>
          <w:rFonts w:hint="eastAsia" w:ascii="仿宋_GB2312" w:hAnsi="仿宋_GB2312" w:eastAsia="仿宋_GB2312" w:cs="仿宋_GB2312"/>
          <w:color w:val="000000" w:themeColor="text1"/>
          <w:kern w:val="0"/>
          <w:sz w:val="30"/>
          <w:szCs w:val="30"/>
          <w:lang w:eastAsia="zh-CN"/>
        </w:rPr>
        <w:t>了充分的肯定</w:t>
      </w:r>
      <w:r>
        <w:rPr>
          <w:rFonts w:hint="eastAsia" w:ascii="仿宋_GB2312" w:hAnsi="仿宋_GB2312" w:eastAsia="仿宋_GB2312" w:cs="仿宋_GB2312"/>
          <w:color w:val="000000" w:themeColor="text1"/>
          <w:kern w:val="0"/>
          <w:sz w:val="30"/>
          <w:szCs w:val="30"/>
          <w:lang w:val="en-US" w:eastAsia="zh-CN"/>
        </w:rPr>
        <w:t>，专家组认为，学院诊改工作组织健全、思路清晰，初步建立了内部质量保证体系，诊改工作推进有序，诊改结论基于数据和客观事实，取得了初步成效，复核结论为“有效”，同时对存在的问题提出了改进建议。</w:t>
      </w:r>
    </w:p>
    <w:p>
      <w:pPr>
        <w:spacing w:line="560" w:lineRule="exact"/>
        <w:ind w:firstLine="640"/>
        <w:rPr>
          <w:rFonts w:hint="eastAsia" w:ascii="仿宋_GB2312" w:hAnsi="仿宋_GB2312" w:eastAsia="仿宋_GB2312" w:cs="仿宋_GB2312"/>
          <w:color w:val="000000" w:themeColor="text1"/>
          <w:kern w:val="0"/>
          <w:sz w:val="30"/>
          <w:szCs w:val="30"/>
          <w:lang w:val="en-US" w:eastAsia="zh-CN"/>
        </w:rPr>
      </w:pPr>
      <w:r>
        <w:rPr>
          <w:rFonts w:hint="eastAsia" w:ascii="仿宋_GB2312" w:hAnsi="仿宋_GB2312" w:eastAsia="仿宋_GB2312" w:cs="仿宋_GB2312"/>
          <w:color w:val="000000" w:themeColor="text1"/>
          <w:kern w:val="0"/>
          <w:sz w:val="30"/>
          <w:szCs w:val="30"/>
          <w:lang w:val="en-US" w:eastAsia="zh-CN"/>
        </w:rPr>
        <w:t>根据专家组的意见建议，学院制定了《内部质量保证体系建设与运行整改方案》。2020年，</w:t>
      </w:r>
      <w:r>
        <w:rPr>
          <w:rFonts w:hint="eastAsia" w:ascii="仿宋_GB2312" w:hAnsi="仿宋_GB2312" w:eastAsia="仿宋_GB2312" w:cs="仿宋_GB2312"/>
          <w:color w:val="000000" w:themeColor="text1"/>
          <w:kern w:val="0"/>
          <w:sz w:val="30"/>
          <w:szCs w:val="30"/>
          <w:lang w:eastAsia="zh-CN"/>
        </w:rPr>
        <w:t>学院</w:t>
      </w:r>
      <w:r>
        <w:rPr>
          <w:rFonts w:hint="eastAsia" w:ascii="仿宋_GB2312" w:hAnsi="仿宋_GB2312" w:eastAsia="仿宋_GB2312" w:cs="仿宋_GB2312"/>
          <w:color w:val="000000" w:themeColor="text1"/>
          <w:kern w:val="0"/>
          <w:sz w:val="30"/>
          <w:szCs w:val="30"/>
        </w:rPr>
        <w:t>认真落实</w:t>
      </w:r>
      <w:r>
        <w:rPr>
          <w:rFonts w:hint="eastAsia" w:ascii="仿宋_GB2312" w:hAnsi="仿宋_GB2312" w:eastAsia="仿宋_GB2312" w:cs="仿宋_GB2312"/>
          <w:color w:val="000000" w:themeColor="text1"/>
          <w:kern w:val="0"/>
          <w:sz w:val="30"/>
          <w:szCs w:val="30"/>
          <w:lang w:eastAsia="zh-CN"/>
        </w:rPr>
        <w:t>整改方案，</w:t>
      </w:r>
      <w:r>
        <w:rPr>
          <w:rFonts w:hint="eastAsia" w:ascii="仿宋_GB2312" w:hAnsi="仿宋_GB2312" w:eastAsia="仿宋_GB2312" w:cs="仿宋_GB2312"/>
          <w:color w:val="000000" w:themeColor="text1"/>
          <w:kern w:val="0"/>
          <w:sz w:val="30"/>
          <w:szCs w:val="30"/>
          <w:lang w:val="en-US" w:eastAsia="zh-CN"/>
        </w:rPr>
        <w:t>遵循“需求导向、自我保证、多元诊断、重在改进”的工作方针，按照“系统设计、分层实施、全员参与、力求实效”的工作思路，针对学院层面、专业层面、课程层面、教师层面、学生层面、质量文化与机制层面、信息平台建设层面等7个层面落实整改任务，定期进行督促检查，持续推进质量保证体系建设，逐步形成了具有较强预警功能和激励作用的内部质量保证体系及运行机制，有效的保证了学院内涵建设和人才培养工作质量。同时</w:t>
      </w:r>
      <w:r>
        <w:rPr>
          <w:rFonts w:hint="eastAsia" w:ascii="仿宋_GB2312" w:hAnsi="仿宋_GB2312" w:eastAsia="仿宋_GB2312" w:cs="仿宋_GB2312"/>
          <w:color w:val="000000" w:themeColor="text1"/>
          <w:kern w:val="0"/>
          <w:sz w:val="30"/>
          <w:szCs w:val="30"/>
          <w:lang w:val="en-US" w:eastAsia="zh-CN"/>
        </w:rPr>
        <w:t>按照专业集群、突出特色的专业建设思路，坚持“严格的管理就是最佳服务”的学生工作原则，积极推进“精细化管理”与“口碑工程”建设，取得良好成效。</w:t>
      </w:r>
    </w:p>
    <w:p>
      <w:pPr>
        <w:pStyle w:val="4"/>
        <w:rPr>
          <w:rFonts w:hint="eastAsia" w:ascii="仿宋" w:hAnsi="仿宋" w:eastAsia="仿宋" w:cs="仿宋"/>
          <w:color w:val="000000" w:themeColor="text1"/>
          <w:kern w:val="0"/>
          <w:sz w:val="30"/>
          <w:szCs w:val="30"/>
        </w:rPr>
      </w:pPr>
      <w:r>
        <w:rPr>
          <w:rFonts w:hint="eastAsia" w:ascii="仿宋" w:hAnsi="仿宋" w:eastAsia="仿宋" w:cs="仿宋"/>
          <w:color w:val="000000" w:themeColor="text1"/>
          <w:kern w:val="0"/>
          <w:sz w:val="30"/>
          <w:szCs w:val="30"/>
        </w:rPr>
        <w:t>（</w:t>
      </w:r>
      <w:r>
        <w:rPr>
          <w:rFonts w:hint="eastAsia" w:ascii="仿宋" w:hAnsi="仿宋" w:eastAsia="仿宋" w:cs="仿宋"/>
          <w:color w:val="000000" w:themeColor="text1"/>
          <w:kern w:val="0"/>
          <w:sz w:val="30"/>
          <w:szCs w:val="30"/>
          <w:lang w:eastAsia="zh-CN"/>
        </w:rPr>
        <w:t>四</w:t>
      </w:r>
      <w:r>
        <w:rPr>
          <w:rFonts w:hint="eastAsia" w:ascii="仿宋" w:hAnsi="仿宋" w:eastAsia="仿宋" w:cs="仿宋"/>
          <w:color w:val="000000" w:themeColor="text1"/>
          <w:kern w:val="0"/>
          <w:sz w:val="30"/>
          <w:szCs w:val="30"/>
        </w:rPr>
        <w:t>）人才培养体系不断完善</w:t>
      </w:r>
      <w:bookmarkEnd w:id="14"/>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学院经过多年的探索与实践，以信息化教学平台为基础，融合“一线工程师技师”与内部教育教学资源，搭建理论、实践教学与一线技能、素质要求的融合机制，构建了学院特色的人才培养模式。</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完成了20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版人才培养方案的修订工作，在以往教育教学的基础上，提出了融汇贯通的教育教学要求，细化了实践教学的基本实施路径，强化了学生职业道德的养成机制，为学院人才培养目标的实现提供了保障。</w:t>
      </w:r>
      <w:bookmarkStart w:id="15" w:name="_Toc531852460"/>
    </w:p>
    <w:p>
      <w:pPr>
        <w:pStyle w:val="4"/>
        <w:rPr>
          <w:rFonts w:hint="eastAsia" w:ascii="仿宋" w:hAnsi="仿宋" w:eastAsia="仿宋" w:cs="仿宋"/>
          <w:color w:val="000000" w:themeColor="text1"/>
          <w:kern w:val="0"/>
          <w:sz w:val="30"/>
          <w:szCs w:val="30"/>
          <w:lang w:eastAsia="zh-CN"/>
        </w:rPr>
      </w:pPr>
      <w:r>
        <w:rPr>
          <w:rFonts w:hint="eastAsia" w:ascii="仿宋" w:hAnsi="仿宋" w:eastAsia="仿宋" w:cs="仿宋"/>
          <w:color w:val="000000" w:themeColor="text1"/>
          <w:kern w:val="0"/>
          <w:sz w:val="30"/>
          <w:szCs w:val="30"/>
          <w:lang w:eastAsia="zh-CN"/>
        </w:rPr>
        <w:t>（五）以课程建设为抓手，深化教学改革</w:t>
      </w:r>
      <w:bookmarkEnd w:id="15"/>
    </w:p>
    <w:p>
      <w:pPr>
        <w:ind w:firstLine="6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1.信息化教学资源平台建设</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学院总投资3000余万元分三期推动智慧化校园建设，逐步将建设成满足教育教学发展需求的信息化教学资源平台，融合了课程资源库建设平台、虚拟仿真实验实训平台、一线技师工程师交流平台。</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学院积极引进外部资源加强资源平台建设，学院与新道公司签署战略合作协议，构建基于新道“约创”平台的专业课程与通识课程的资源平台，推动学院信息化教学的开放性。</w:t>
      </w:r>
    </w:p>
    <w:p>
      <w:pPr>
        <w:ind w:firstLine="602" w:firstLineChars="200"/>
        <w:rPr>
          <w:rFonts w:hint="eastAsia" w:ascii="仿宋" w:hAnsi="仿宋" w:eastAsia="仿宋" w:cs="仿宋"/>
          <w:b/>
          <w:bCs/>
          <w:color w:val="000000" w:themeColor="text1"/>
          <w:sz w:val="30"/>
          <w:szCs w:val="30"/>
          <w:lang w:eastAsia="zh-CN"/>
        </w:rPr>
      </w:pPr>
      <w:r>
        <w:rPr>
          <w:rFonts w:hint="eastAsia" w:ascii="仿宋" w:hAnsi="仿宋" w:eastAsia="仿宋" w:cs="仿宋"/>
          <w:b/>
          <w:bCs/>
          <w:color w:val="000000" w:themeColor="text1"/>
          <w:sz w:val="30"/>
          <w:szCs w:val="30"/>
        </w:rPr>
        <w:t>典型案例</w:t>
      </w:r>
      <w:r>
        <w:rPr>
          <w:rFonts w:hint="eastAsia" w:ascii="仿宋" w:hAnsi="仿宋" w:eastAsia="仿宋" w:cs="仿宋"/>
          <w:b/>
          <w:bCs/>
          <w:color w:val="000000" w:themeColor="text1"/>
          <w:sz w:val="30"/>
          <w:szCs w:val="30"/>
          <w:lang w:val="en-US" w:eastAsia="zh-CN"/>
        </w:rPr>
        <w:t>9</w:t>
      </w:r>
      <w:r>
        <w:rPr>
          <w:rFonts w:hint="eastAsia" w:ascii="仿宋" w:hAnsi="仿宋" w:eastAsia="仿宋" w:cs="仿宋"/>
          <w:b/>
          <w:bCs/>
          <w:color w:val="000000" w:themeColor="text1"/>
          <w:sz w:val="30"/>
          <w:szCs w:val="30"/>
        </w:rPr>
        <w:t>：</w:t>
      </w:r>
      <w:r>
        <w:rPr>
          <w:rFonts w:hint="eastAsia" w:ascii="仿宋" w:hAnsi="仿宋" w:eastAsia="仿宋" w:cs="仿宋"/>
          <w:b/>
          <w:bCs/>
          <w:color w:val="000000" w:themeColor="text1"/>
          <w:sz w:val="30"/>
          <w:szCs w:val="30"/>
          <w:lang w:eastAsia="zh-CN"/>
        </w:rPr>
        <w:t>信息化平台建设，助力教育教学</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学院加快信息化教学平台建设，强化“互联网+”战略在学院教育教学中的应用，加强与新道股份、智慧树等企业的战略合作，丰富学院教学资源平台，充实教学资源内容，截至目前学院初步完成了18门课程的教学资源建设，学院同时依托智慧树课程平台，实施课程选修方案。</w:t>
      </w:r>
    </w:p>
    <w:p>
      <w:pPr>
        <w:rPr>
          <w:rFonts w:hint="eastAsia" w:ascii="仿宋" w:hAnsi="仿宋" w:eastAsia="仿宋" w:cs="仿宋"/>
          <w:color w:val="000000" w:themeColor="text1"/>
          <w:sz w:val="30"/>
          <w:szCs w:val="30"/>
        </w:rPr>
      </w:pPr>
      <w:r>
        <w:rPr>
          <w:rFonts w:hint="eastAsia" w:ascii="仿宋" w:hAnsi="仿宋" w:eastAsia="仿宋" w:cs="仿宋"/>
          <w:color w:val="000000" w:themeColor="text1"/>
          <w:sz w:val="30"/>
          <w:szCs w:val="30"/>
        </w:rPr>
        <w:drawing>
          <wp:inline distT="0" distB="0" distL="0" distR="0">
            <wp:extent cx="4463415" cy="3448050"/>
            <wp:effectExtent l="0" t="0" r="13335" b="0"/>
            <wp:docPr id="2" name="图片 1" descr="C:\Documents and Settings\Administrator\桌面\5aa5dcf5276dea09a940dc568bd10d4.jpg5aa5dcf5276dea09a940dc568bd1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Documents and Settings\Administrator\桌面\5aa5dcf5276dea09a940dc568bd10d4.jpg5aa5dcf5276dea09a940dc568bd10d4"/>
                    <pic:cNvPicPr>
                      <a:picLocks noChangeAspect="1" noChangeArrowheads="1"/>
                    </pic:cNvPicPr>
                  </pic:nvPicPr>
                  <pic:blipFill>
                    <a:blip r:embed="rId17"/>
                    <a:srcRect/>
                    <a:stretch>
                      <a:fillRect/>
                    </a:stretch>
                  </pic:blipFill>
                  <pic:spPr>
                    <a:xfrm>
                      <a:off x="0" y="0"/>
                      <a:ext cx="4463415" cy="3448050"/>
                    </a:xfrm>
                    <a:prstGeom prst="rect">
                      <a:avLst/>
                    </a:prstGeom>
                    <a:noFill/>
                    <a:ln w="9525">
                      <a:noFill/>
                      <a:miter lim="800000"/>
                      <a:headEnd/>
                      <a:tailEnd/>
                    </a:ln>
                  </pic:spPr>
                </pic:pic>
              </a:graphicData>
            </a:graphic>
          </wp:inline>
        </w:drawing>
      </w:r>
    </w:p>
    <w:p>
      <w:pPr>
        <w:numPr>
          <w:ilvl w:val="0"/>
          <w:numId w:val="2"/>
        </w:numPr>
        <w:ind w:firstLine="6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深化教育教学改革</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以教育教学改革项目为基础，不断推动学院的教育教学改革。学院坚持以课堂教学改革为核心，实践教学为抓手，通过教育教学改革项目的实施不断提升学院的教育教学水平。学院</w:t>
      </w:r>
      <w:r>
        <w:rPr>
          <w:rFonts w:hint="eastAsia" w:ascii="仿宋_GB2312" w:hAnsi="仿宋_GB2312" w:eastAsia="仿宋_GB2312" w:cs="仿宋_GB2312"/>
          <w:color w:val="000000" w:themeColor="text1"/>
          <w:sz w:val="30"/>
          <w:szCs w:val="30"/>
          <w:lang w:eastAsia="zh-CN"/>
        </w:rPr>
        <w:t>申报</w:t>
      </w:r>
      <w:r>
        <w:rPr>
          <w:rFonts w:hint="eastAsia" w:ascii="仿宋_GB2312" w:hAnsi="仿宋_GB2312" w:eastAsia="仿宋_GB2312" w:cs="仿宋_GB2312"/>
          <w:color w:val="000000" w:themeColor="text1"/>
          <w:sz w:val="30"/>
          <w:szCs w:val="30"/>
        </w:rPr>
        <w:t>省级教育教学改革项目</w:t>
      </w:r>
      <w:r>
        <w:rPr>
          <w:rFonts w:hint="eastAsia" w:ascii="仿宋_GB2312" w:hAnsi="仿宋_GB2312" w:eastAsia="仿宋_GB2312" w:cs="仿宋_GB2312"/>
          <w:color w:val="000000" w:themeColor="text1"/>
          <w:sz w:val="30"/>
          <w:szCs w:val="30"/>
          <w:lang w:val="en-US" w:eastAsia="zh-CN"/>
        </w:rPr>
        <w:t>5</w:t>
      </w:r>
      <w:r>
        <w:rPr>
          <w:rFonts w:hint="eastAsia" w:ascii="仿宋_GB2312" w:hAnsi="仿宋_GB2312" w:eastAsia="仿宋_GB2312" w:cs="仿宋_GB2312"/>
          <w:color w:val="000000" w:themeColor="text1"/>
          <w:sz w:val="30"/>
          <w:szCs w:val="30"/>
        </w:rPr>
        <w:t>个，</w:t>
      </w:r>
      <w:r>
        <w:rPr>
          <w:rFonts w:hint="eastAsia" w:ascii="仿宋_GB2312" w:hAnsi="仿宋_GB2312" w:eastAsia="仿宋_GB2312" w:cs="仿宋_GB2312"/>
          <w:color w:val="000000" w:themeColor="text1"/>
          <w:sz w:val="30"/>
          <w:szCs w:val="30"/>
          <w:lang w:eastAsia="zh-CN"/>
        </w:rPr>
        <w:t>并成功获得省级立项一个，</w:t>
      </w:r>
      <w:r>
        <w:rPr>
          <w:rFonts w:hint="eastAsia" w:ascii="仿宋_GB2312" w:hAnsi="仿宋_GB2312" w:eastAsia="仿宋_GB2312" w:cs="仿宋_GB2312"/>
          <w:color w:val="000000" w:themeColor="text1"/>
          <w:sz w:val="30"/>
          <w:szCs w:val="30"/>
        </w:rPr>
        <w:t>院级教育教学改革项目新立项</w:t>
      </w:r>
      <w:r>
        <w:rPr>
          <w:rFonts w:hint="eastAsia" w:ascii="仿宋_GB2312" w:hAnsi="仿宋_GB2312" w:eastAsia="仿宋_GB2312" w:cs="仿宋_GB2312"/>
          <w:color w:val="000000" w:themeColor="text1"/>
          <w:sz w:val="30"/>
          <w:szCs w:val="30"/>
          <w:lang w:val="en-US" w:eastAsia="zh-CN"/>
        </w:rPr>
        <w:t>8</w:t>
      </w:r>
      <w:r>
        <w:rPr>
          <w:rFonts w:hint="eastAsia" w:ascii="仿宋_GB2312" w:hAnsi="仿宋_GB2312" w:eastAsia="仿宋_GB2312" w:cs="仿宋_GB2312"/>
          <w:color w:val="000000" w:themeColor="text1"/>
          <w:sz w:val="30"/>
          <w:szCs w:val="30"/>
        </w:rPr>
        <w:t>个，在研项目12个，全面覆盖了学院的各专业群，学院积极筹措资金保障各</w:t>
      </w:r>
      <w:r>
        <w:rPr>
          <w:rFonts w:hint="eastAsia" w:ascii="仿宋_GB2312" w:hAnsi="仿宋_GB2312" w:eastAsia="仿宋_GB2312" w:cs="仿宋_GB2312"/>
          <w:color w:val="000000" w:themeColor="text1"/>
          <w:sz w:val="30"/>
          <w:szCs w:val="30"/>
          <w:lang w:eastAsia="zh-CN"/>
        </w:rPr>
        <w:t>教改</w:t>
      </w:r>
      <w:r>
        <w:rPr>
          <w:rFonts w:hint="eastAsia" w:ascii="仿宋_GB2312" w:hAnsi="仿宋_GB2312" w:eastAsia="仿宋_GB2312" w:cs="仿宋_GB2312"/>
          <w:color w:val="000000" w:themeColor="text1"/>
          <w:sz w:val="30"/>
          <w:szCs w:val="30"/>
        </w:rPr>
        <w:t>项</w:t>
      </w:r>
      <w:r>
        <w:rPr>
          <w:rFonts w:hint="eastAsia" w:ascii="仿宋_GB2312" w:hAnsi="仿宋_GB2312" w:eastAsia="仿宋_GB2312" w:cs="仿宋_GB2312"/>
          <w:color w:val="000000" w:themeColor="text1"/>
          <w:sz w:val="30"/>
          <w:szCs w:val="30"/>
          <w:lang w:eastAsia="zh-CN"/>
        </w:rPr>
        <w:t>目</w:t>
      </w:r>
      <w:r>
        <w:rPr>
          <w:rFonts w:hint="eastAsia" w:ascii="仿宋_GB2312" w:hAnsi="仿宋_GB2312" w:eastAsia="仿宋_GB2312" w:cs="仿宋_GB2312"/>
          <w:color w:val="000000" w:themeColor="text1"/>
          <w:sz w:val="30"/>
          <w:szCs w:val="30"/>
        </w:rPr>
        <w:t>的顺利实施。</w:t>
      </w:r>
    </w:p>
    <w:p>
      <w:pPr>
        <w:numPr>
          <w:ilvl w:val="0"/>
          <w:numId w:val="2"/>
        </w:numPr>
        <w:ind w:firstLine="6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课程考核方式改革</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学院积极引导广大教师开展有利于增强学生自主学习</w:t>
      </w:r>
      <w:r>
        <w:rPr>
          <w:rFonts w:hint="eastAsia" w:ascii="仿宋_GB2312" w:hAnsi="仿宋_GB2312" w:eastAsia="仿宋_GB2312" w:cs="仿宋_GB2312"/>
          <w:color w:val="auto"/>
          <w:sz w:val="30"/>
          <w:szCs w:val="30"/>
          <w:lang w:eastAsia="zh-CN"/>
        </w:rPr>
        <w:t>能力</w:t>
      </w:r>
      <w:r>
        <w:rPr>
          <w:rFonts w:hint="eastAsia" w:ascii="仿宋_GB2312" w:hAnsi="仿宋_GB2312" w:eastAsia="仿宋_GB2312" w:cs="仿宋_GB2312"/>
          <w:color w:val="000000" w:themeColor="text1"/>
          <w:sz w:val="30"/>
          <w:szCs w:val="30"/>
        </w:rPr>
        <w:t>、分析</w:t>
      </w:r>
      <w:r>
        <w:rPr>
          <w:rFonts w:hint="eastAsia" w:ascii="仿宋_GB2312" w:hAnsi="仿宋_GB2312" w:eastAsia="仿宋_GB2312" w:cs="仿宋_GB2312"/>
          <w:color w:val="000000" w:themeColor="text1"/>
          <w:sz w:val="30"/>
          <w:szCs w:val="30"/>
          <w:lang w:eastAsia="zh-CN"/>
        </w:rPr>
        <w:t>与</w:t>
      </w:r>
      <w:r>
        <w:rPr>
          <w:rFonts w:hint="eastAsia" w:ascii="仿宋_GB2312" w:hAnsi="仿宋_GB2312" w:eastAsia="仿宋_GB2312" w:cs="仿宋_GB2312"/>
          <w:color w:val="000000" w:themeColor="text1"/>
          <w:sz w:val="30"/>
          <w:szCs w:val="30"/>
        </w:rPr>
        <w:t xml:space="preserve">解决问题能力的课程方式改革，引导教学内容和方法手段的改革，突出综合能力的培养，提高教学质量。 </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学院完成了</w:t>
      </w:r>
      <w:r>
        <w:rPr>
          <w:rFonts w:hint="eastAsia" w:ascii="仿宋_GB2312" w:hAnsi="仿宋_GB2312" w:eastAsia="仿宋_GB2312" w:cs="仿宋_GB2312"/>
          <w:color w:val="000000" w:themeColor="text1"/>
          <w:sz w:val="30"/>
          <w:szCs w:val="30"/>
          <w:lang w:val="en-US" w:eastAsia="zh-CN"/>
        </w:rPr>
        <w:t>10</w:t>
      </w:r>
      <w:r>
        <w:rPr>
          <w:rFonts w:hint="eastAsia" w:ascii="仿宋_GB2312" w:hAnsi="仿宋_GB2312" w:eastAsia="仿宋_GB2312" w:cs="仿宋_GB2312"/>
          <w:color w:val="000000" w:themeColor="text1"/>
          <w:sz w:val="30"/>
          <w:szCs w:val="30"/>
        </w:rPr>
        <w:t>0多门课程的考核方式的改革，任课教师以人才培养方案及《学生学习考核管理办法》为依据，采用</w:t>
      </w:r>
      <w:r>
        <w:rPr>
          <w:rFonts w:hint="eastAsia" w:ascii="仿宋_GB2312" w:hAnsi="仿宋_GB2312" w:eastAsia="仿宋_GB2312" w:cs="仿宋_GB2312"/>
          <w:color w:val="000000" w:themeColor="text1"/>
          <w:sz w:val="30"/>
          <w:szCs w:val="30"/>
          <w:lang w:eastAsia="zh-CN"/>
        </w:rPr>
        <w:t>多元化的考核</w:t>
      </w:r>
      <w:r>
        <w:rPr>
          <w:rFonts w:hint="eastAsia" w:ascii="仿宋_GB2312" w:hAnsi="仿宋_GB2312" w:eastAsia="仿宋_GB2312" w:cs="仿宋_GB2312"/>
          <w:color w:val="000000" w:themeColor="text1"/>
          <w:sz w:val="30"/>
          <w:szCs w:val="30"/>
        </w:rPr>
        <w:t>形式，以能力培养要求为目标，以激发学生兴趣和实践动手能力为目的，科学合理的进行课堂教学组织，</w:t>
      </w:r>
      <w:r>
        <w:rPr>
          <w:rFonts w:hint="eastAsia" w:ascii="仿宋_GB2312" w:hAnsi="仿宋_GB2312" w:eastAsia="仿宋_GB2312" w:cs="仿宋_GB2312"/>
          <w:color w:val="000000" w:themeColor="text1"/>
          <w:sz w:val="30"/>
          <w:szCs w:val="30"/>
          <w:lang w:eastAsia="zh-CN"/>
        </w:rPr>
        <w:t>注重学生学习过程的管理，</w:t>
      </w:r>
      <w:r>
        <w:rPr>
          <w:rFonts w:hint="eastAsia" w:ascii="仿宋_GB2312" w:hAnsi="仿宋_GB2312" w:eastAsia="仿宋_GB2312" w:cs="仿宋_GB2312"/>
          <w:color w:val="000000" w:themeColor="text1"/>
          <w:sz w:val="30"/>
          <w:szCs w:val="30"/>
        </w:rPr>
        <w:t>加大过程性考核比重，考核成绩占到课程总成绩的一半以上，大大提高了学生</w:t>
      </w:r>
      <w:r>
        <w:rPr>
          <w:rFonts w:hint="eastAsia" w:ascii="仿宋_GB2312" w:hAnsi="仿宋_GB2312" w:eastAsia="仿宋_GB2312" w:cs="仿宋_GB2312"/>
          <w:color w:val="000000" w:themeColor="text1"/>
          <w:sz w:val="30"/>
          <w:szCs w:val="30"/>
          <w:lang w:eastAsia="zh-CN"/>
        </w:rPr>
        <w:t>的学习积极性以及学习</w:t>
      </w:r>
      <w:r>
        <w:rPr>
          <w:rFonts w:hint="eastAsia" w:ascii="仿宋_GB2312" w:hAnsi="仿宋_GB2312" w:eastAsia="仿宋_GB2312" w:cs="仿宋_GB2312"/>
          <w:color w:val="000000" w:themeColor="text1"/>
          <w:sz w:val="30"/>
          <w:szCs w:val="30"/>
        </w:rPr>
        <w:t xml:space="preserve">成绩的客观性和真实性。 </w:t>
      </w:r>
    </w:p>
    <w:p>
      <w:pPr>
        <w:ind w:firstLine="602" w:firstLineChars="200"/>
        <w:rPr>
          <w:rFonts w:hint="eastAsia" w:ascii="仿宋" w:hAnsi="仿宋" w:eastAsia="仿宋" w:cs="仿宋"/>
          <w:b/>
          <w:bCs/>
          <w:color w:val="000000" w:themeColor="text1"/>
          <w:sz w:val="30"/>
          <w:szCs w:val="30"/>
        </w:rPr>
      </w:pPr>
      <w:r>
        <w:rPr>
          <w:rFonts w:hint="eastAsia" w:ascii="仿宋" w:hAnsi="仿宋" w:eastAsia="仿宋" w:cs="仿宋"/>
          <w:b/>
          <w:bCs/>
          <w:color w:val="000000" w:themeColor="text1"/>
          <w:sz w:val="30"/>
          <w:szCs w:val="30"/>
        </w:rPr>
        <w:t>典型案例</w:t>
      </w:r>
      <w:r>
        <w:rPr>
          <w:rFonts w:hint="eastAsia" w:ascii="仿宋" w:hAnsi="仿宋" w:eastAsia="仿宋" w:cs="仿宋"/>
          <w:b/>
          <w:bCs/>
          <w:color w:val="000000" w:themeColor="text1"/>
          <w:sz w:val="30"/>
          <w:szCs w:val="30"/>
          <w:lang w:val="en-US" w:eastAsia="zh-CN"/>
        </w:rPr>
        <w:t>10</w:t>
      </w:r>
      <w:r>
        <w:rPr>
          <w:rFonts w:hint="eastAsia" w:ascii="仿宋" w:hAnsi="仿宋" w:eastAsia="仿宋" w:cs="仿宋"/>
          <w:b/>
          <w:bCs/>
          <w:color w:val="000000" w:themeColor="text1"/>
          <w:sz w:val="30"/>
          <w:szCs w:val="30"/>
        </w:rPr>
        <w:t>：探索利用</w:t>
      </w:r>
      <w:r>
        <w:rPr>
          <w:rFonts w:hint="eastAsia" w:ascii="仿宋" w:hAnsi="仿宋" w:eastAsia="仿宋" w:cs="仿宋"/>
          <w:b/>
          <w:bCs/>
          <w:color w:val="000000" w:themeColor="text1"/>
          <w:sz w:val="30"/>
          <w:szCs w:val="30"/>
          <w:lang w:val="en-US" w:eastAsia="zh-CN"/>
        </w:rPr>
        <w:t>蓝墨云班课</w:t>
      </w:r>
      <w:r>
        <w:rPr>
          <w:rFonts w:hint="eastAsia" w:ascii="仿宋" w:hAnsi="仿宋" w:eastAsia="仿宋" w:cs="仿宋"/>
          <w:b/>
          <w:bCs/>
          <w:color w:val="000000" w:themeColor="text1"/>
          <w:sz w:val="30"/>
          <w:szCs w:val="30"/>
        </w:rPr>
        <w:t>互动平台进行授课</w:t>
      </w:r>
      <w:bookmarkStart w:id="16" w:name="_Toc500918382"/>
      <w:bookmarkStart w:id="17" w:name="_Toc531852461"/>
    </w:p>
    <w:p>
      <w:pPr>
        <w:ind w:firstLine="600" w:firstLineChars="200"/>
        <w:rPr>
          <w:rFonts w:hint="eastAsia" w:ascii="仿宋_GB2312" w:hAnsi="仿宋_GB2312" w:eastAsia="仿宋_GB2312" w:cs="仿宋_GB2312"/>
          <w:b w:val="0"/>
          <w:bCs w:val="0"/>
          <w:color w:val="000000" w:themeColor="text1"/>
          <w:sz w:val="30"/>
          <w:szCs w:val="30"/>
          <w:lang w:eastAsia="zh-CN"/>
        </w:rPr>
      </w:pPr>
      <w:r>
        <w:rPr>
          <w:rFonts w:hint="eastAsia" w:ascii="仿宋_GB2312" w:hAnsi="仿宋_GB2312" w:eastAsia="仿宋_GB2312" w:cs="仿宋_GB2312"/>
          <w:b w:val="0"/>
          <w:bCs w:val="0"/>
          <w:color w:val="000000" w:themeColor="text1"/>
          <w:sz w:val="30"/>
          <w:szCs w:val="30"/>
          <w:lang w:val="en-US" w:eastAsia="zh-CN"/>
        </w:rPr>
        <w:t>疫情期间，学院积极采用云班课等教学平台</w:t>
      </w:r>
      <w:r>
        <w:rPr>
          <w:rFonts w:hint="eastAsia" w:ascii="仿宋_GB2312" w:hAnsi="仿宋_GB2312" w:eastAsia="仿宋_GB2312" w:cs="仿宋_GB2312"/>
          <w:b w:val="0"/>
          <w:bCs w:val="0"/>
          <w:color w:val="000000" w:themeColor="text1"/>
          <w:sz w:val="30"/>
          <w:szCs w:val="30"/>
        </w:rPr>
        <w:t>的使用，整体提升了学习效果</w:t>
      </w:r>
      <w:r>
        <w:rPr>
          <w:rFonts w:hint="eastAsia" w:ascii="仿宋_GB2312" w:hAnsi="仿宋_GB2312" w:eastAsia="仿宋_GB2312" w:cs="仿宋_GB2312"/>
          <w:b w:val="0"/>
          <w:bCs w:val="0"/>
          <w:color w:val="000000" w:themeColor="text1"/>
          <w:sz w:val="30"/>
          <w:szCs w:val="30"/>
          <w:lang w:eastAsia="zh-CN"/>
        </w:rPr>
        <w:t>。</w:t>
      </w:r>
      <w:r>
        <w:rPr>
          <w:rFonts w:hint="eastAsia" w:ascii="仿宋_GB2312" w:hAnsi="仿宋_GB2312" w:eastAsia="仿宋_GB2312" w:cs="仿宋_GB2312"/>
          <w:b w:val="0"/>
          <w:bCs w:val="0"/>
          <w:color w:val="000000" w:themeColor="text1"/>
          <w:sz w:val="30"/>
          <w:szCs w:val="30"/>
        </w:rPr>
        <w:t>学生们可以随时预习和复习，了解自己的学习效果，避免期末突击应考；通过小组合作加强了团队合作意识，在讨论过程中进一步明晰了知识内容；增强与老师之间的互动，增进了师生深入交流。</w:t>
      </w:r>
      <w:r>
        <w:rPr>
          <w:rFonts w:hint="eastAsia" w:ascii="仿宋_GB2312" w:hAnsi="仿宋_GB2312" w:eastAsia="仿宋_GB2312" w:cs="仿宋_GB2312"/>
          <w:b w:val="0"/>
          <w:bCs w:val="0"/>
          <w:color w:val="000000" w:themeColor="text1"/>
          <w:sz w:val="30"/>
          <w:szCs w:val="30"/>
          <w:lang w:eastAsia="zh-CN"/>
        </w:rPr>
        <w:t>在</w:t>
      </w:r>
      <w:r>
        <w:rPr>
          <w:rFonts w:hint="eastAsia" w:ascii="仿宋_GB2312" w:hAnsi="仿宋_GB2312" w:eastAsia="仿宋_GB2312" w:cs="仿宋_GB2312"/>
          <w:b w:val="0"/>
          <w:bCs w:val="0"/>
          <w:color w:val="000000" w:themeColor="text1"/>
          <w:sz w:val="30"/>
          <w:szCs w:val="30"/>
        </w:rPr>
        <w:t>课堂教学环节</w:t>
      </w:r>
      <w:r>
        <w:rPr>
          <w:rFonts w:hint="eastAsia" w:ascii="仿宋_GB2312" w:hAnsi="仿宋_GB2312" w:eastAsia="仿宋_GB2312" w:cs="仿宋_GB2312"/>
          <w:b w:val="0"/>
          <w:bCs w:val="0"/>
          <w:color w:val="000000" w:themeColor="text1"/>
          <w:sz w:val="30"/>
          <w:szCs w:val="30"/>
          <w:lang w:eastAsia="zh-CN"/>
        </w:rPr>
        <w:t>中，</w:t>
      </w:r>
      <w:r>
        <w:rPr>
          <w:rFonts w:hint="eastAsia" w:ascii="仿宋_GB2312" w:hAnsi="仿宋_GB2312" w:eastAsia="仿宋_GB2312" w:cs="仿宋_GB2312"/>
          <w:b w:val="0"/>
          <w:bCs w:val="0"/>
          <w:color w:val="000000" w:themeColor="text1"/>
          <w:sz w:val="30"/>
          <w:szCs w:val="30"/>
        </w:rPr>
        <w:t>课前推送文字、音频或视频材料供学生预习和思考；课中，随时互动答题，根据学生知识的掌握情况，调整教学策略，并根据学生答题情况，汇总出考勤信息；实验课程中，学生自愿组成学习小组，合作完成实验内容。每章教学完成后，进行小测验，随时了解学生学习效果，同时提供了过程考核数据。</w:t>
      </w:r>
      <w:r>
        <w:rPr>
          <w:rFonts w:hint="eastAsia" w:ascii="仿宋_GB2312" w:hAnsi="仿宋_GB2312" w:eastAsia="仿宋_GB2312" w:cs="仿宋_GB2312"/>
          <w:b w:val="0"/>
          <w:bCs w:val="0"/>
          <w:color w:val="000000" w:themeColor="text1"/>
          <w:sz w:val="30"/>
          <w:szCs w:val="30"/>
          <w:lang w:eastAsia="zh-CN"/>
        </w:rPr>
        <w:t>在</w:t>
      </w:r>
      <w:r>
        <w:rPr>
          <w:rFonts w:hint="eastAsia" w:ascii="仿宋_GB2312" w:hAnsi="仿宋_GB2312" w:eastAsia="仿宋_GB2312" w:cs="仿宋_GB2312"/>
          <w:b w:val="0"/>
          <w:bCs w:val="0"/>
          <w:color w:val="000000" w:themeColor="text1"/>
          <w:sz w:val="30"/>
          <w:szCs w:val="30"/>
        </w:rPr>
        <w:t>课后作业环节</w:t>
      </w:r>
      <w:r>
        <w:rPr>
          <w:rFonts w:hint="eastAsia" w:ascii="仿宋_GB2312" w:hAnsi="仿宋_GB2312" w:eastAsia="仿宋_GB2312" w:cs="仿宋_GB2312"/>
          <w:b w:val="0"/>
          <w:bCs w:val="0"/>
          <w:color w:val="000000" w:themeColor="text1"/>
          <w:sz w:val="30"/>
          <w:szCs w:val="30"/>
          <w:lang w:eastAsia="zh-CN"/>
        </w:rPr>
        <w:t>中，除了</w:t>
      </w:r>
      <w:r>
        <w:rPr>
          <w:rFonts w:hint="eastAsia" w:ascii="仿宋_GB2312" w:hAnsi="仿宋_GB2312" w:eastAsia="仿宋_GB2312" w:cs="仿宋_GB2312"/>
          <w:b w:val="0"/>
          <w:bCs w:val="0"/>
          <w:color w:val="000000" w:themeColor="text1"/>
          <w:sz w:val="30"/>
          <w:szCs w:val="30"/>
        </w:rPr>
        <w:t>个人作业，要求每位同学思考和总结理论及实验课中学到</w:t>
      </w:r>
      <w:r>
        <w:rPr>
          <w:rFonts w:hint="eastAsia" w:ascii="仿宋_GB2312" w:hAnsi="仿宋_GB2312" w:eastAsia="仿宋_GB2312" w:cs="仿宋_GB2312"/>
          <w:b w:val="0"/>
          <w:bCs w:val="0"/>
          <w:color w:val="000000" w:themeColor="text1"/>
          <w:sz w:val="30"/>
          <w:szCs w:val="30"/>
          <w:lang w:eastAsia="zh-CN"/>
        </w:rPr>
        <w:t>的</w:t>
      </w:r>
      <w:r>
        <w:rPr>
          <w:rFonts w:hint="eastAsia" w:ascii="仿宋_GB2312" w:hAnsi="仿宋_GB2312" w:eastAsia="仿宋_GB2312" w:cs="仿宋_GB2312"/>
          <w:b w:val="0"/>
          <w:bCs w:val="0"/>
          <w:color w:val="000000" w:themeColor="text1"/>
          <w:sz w:val="30"/>
          <w:szCs w:val="30"/>
        </w:rPr>
        <w:t>知识，弄清自己掌握了多少，还有什么疑问。</w:t>
      </w:r>
      <w:r>
        <w:rPr>
          <w:rFonts w:hint="eastAsia" w:ascii="仿宋_GB2312" w:hAnsi="仿宋_GB2312" w:eastAsia="仿宋_GB2312" w:cs="仿宋_GB2312"/>
          <w:b w:val="0"/>
          <w:bCs w:val="0"/>
          <w:color w:val="000000" w:themeColor="text1"/>
          <w:sz w:val="30"/>
          <w:szCs w:val="30"/>
          <w:lang w:eastAsia="zh-CN"/>
        </w:rPr>
        <w:t>还增加了</w:t>
      </w:r>
      <w:r>
        <w:rPr>
          <w:rFonts w:hint="eastAsia" w:ascii="仿宋_GB2312" w:hAnsi="仿宋_GB2312" w:eastAsia="仿宋_GB2312" w:cs="仿宋_GB2312"/>
          <w:b w:val="0"/>
          <w:bCs w:val="0"/>
          <w:color w:val="000000" w:themeColor="text1"/>
          <w:sz w:val="30"/>
          <w:szCs w:val="30"/>
        </w:rPr>
        <w:t>小组作业，由学生小组合作完成</w:t>
      </w:r>
      <w:r>
        <w:rPr>
          <w:rFonts w:hint="eastAsia" w:ascii="仿宋_GB2312" w:hAnsi="仿宋_GB2312" w:eastAsia="仿宋_GB2312" w:cs="仿宋_GB2312"/>
          <w:b w:val="0"/>
          <w:bCs w:val="0"/>
          <w:color w:val="000000" w:themeColor="text1"/>
          <w:sz w:val="30"/>
          <w:szCs w:val="30"/>
          <w:lang w:eastAsia="zh-CN"/>
        </w:rPr>
        <w:t>。</w:t>
      </w:r>
      <w:r>
        <w:rPr>
          <w:rFonts w:hint="eastAsia" w:ascii="仿宋_GB2312" w:hAnsi="仿宋_GB2312" w:eastAsia="仿宋_GB2312" w:cs="仿宋_GB2312"/>
          <w:b w:val="0"/>
          <w:bCs w:val="0"/>
          <w:color w:val="000000" w:themeColor="text1"/>
          <w:sz w:val="30"/>
          <w:szCs w:val="30"/>
        </w:rPr>
        <w:t>平台提供的查重功能，可避免学生互相抄袭。</w:t>
      </w:r>
      <w:r>
        <w:rPr>
          <w:rFonts w:hint="eastAsia" w:ascii="仿宋_GB2312" w:hAnsi="仿宋_GB2312" w:eastAsia="仿宋_GB2312" w:cs="仿宋_GB2312"/>
          <w:b w:val="0"/>
          <w:bCs w:val="0"/>
          <w:color w:val="000000" w:themeColor="text1"/>
          <w:sz w:val="30"/>
          <w:szCs w:val="30"/>
          <w:lang w:eastAsia="zh-CN"/>
        </w:rPr>
        <w:t>在</w:t>
      </w:r>
      <w:r>
        <w:rPr>
          <w:rFonts w:hint="eastAsia" w:ascii="仿宋_GB2312" w:hAnsi="仿宋_GB2312" w:eastAsia="仿宋_GB2312" w:cs="仿宋_GB2312"/>
          <w:b w:val="0"/>
          <w:bCs w:val="0"/>
          <w:color w:val="000000" w:themeColor="text1"/>
          <w:sz w:val="30"/>
          <w:szCs w:val="30"/>
        </w:rPr>
        <w:t>课堂讲授和实验教学过程中</w:t>
      </w:r>
      <w:r>
        <w:rPr>
          <w:rFonts w:hint="eastAsia" w:ascii="仿宋_GB2312" w:hAnsi="仿宋_GB2312" w:eastAsia="仿宋_GB2312" w:cs="仿宋_GB2312"/>
          <w:b w:val="0"/>
          <w:bCs w:val="0"/>
          <w:color w:val="000000" w:themeColor="text1"/>
          <w:sz w:val="30"/>
          <w:szCs w:val="30"/>
          <w:lang w:eastAsia="zh-CN"/>
        </w:rPr>
        <w:t>的</w:t>
      </w:r>
      <w:r>
        <w:rPr>
          <w:rFonts w:hint="eastAsia" w:ascii="仿宋_GB2312" w:hAnsi="仿宋_GB2312" w:eastAsia="仿宋_GB2312" w:cs="仿宋_GB2312"/>
          <w:b w:val="0"/>
          <w:bCs w:val="0"/>
          <w:color w:val="000000" w:themeColor="text1"/>
          <w:sz w:val="30"/>
          <w:szCs w:val="30"/>
        </w:rPr>
        <w:t>答疑环节，学生有问题可随时向老师提问。课堂派平台提供私信功能，帮助教师在课外解答学生问题。学生有任何问题，可随时给老师发信息提问，老师与学生之间可以一对一互动。</w:t>
      </w:r>
      <w:r>
        <w:rPr>
          <w:rFonts w:hint="eastAsia" w:ascii="仿宋_GB2312" w:hAnsi="仿宋_GB2312" w:eastAsia="仿宋_GB2312" w:cs="仿宋_GB2312"/>
          <w:b w:val="0"/>
          <w:bCs w:val="0"/>
          <w:color w:val="000000" w:themeColor="text1"/>
          <w:sz w:val="30"/>
          <w:szCs w:val="30"/>
          <w:lang w:eastAsia="zh-CN"/>
        </w:rPr>
        <w:t>课堂教学效果明显提升。</w:t>
      </w:r>
    </w:p>
    <w:p>
      <w:pPr>
        <w:pStyle w:val="4"/>
        <w:rPr>
          <w:rFonts w:hint="eastAsia" w:ascii="仿宋" w:hAnsi="仿宋" w:eastAsia="仿宋" w:cs="仿宋"/>
          <w:color w:val="000000" w:themeColor="text1"/>
          <w:sz w:val="30"/>
          <w:szCs w:val="30"/>
          <w:lang w:eastAsia="zh-CN"/>
        </w:rPr>
      </w:pPr>
      <w:r>
        <w:rPr>
          <w:rFonts w:hint="eastAsia" w:ascii="仿宋" w:hAnsi="仿宋" w:eastAsia="仿宋" w:cs="仿宋"/>
          <w:color w:val="000000" w:themeColor="text1"/>
          <w:sz w:val="30"/>
          <w:szCs w:val="30"/>
        </w:rPr>
        <w:t>（</w:t>
      </w:r>
      <w:r>
        <w:rPr>
          <w:rFonts w:hint="eastAsia" w:ascii="仿宋" w:hAnsi="仿宋" w:eastAsia="仿宋" w:cs="仿宋"/>
          <w:color w:val="000000" w:themeColor="text1"/>
          <w:sz w:val="30"/>
          <w:szCs w:val="30"/>
          <w:lang w:eastAsia="zh-CN"/>
        </w:rPr>
        <w:t>六</w:t>
      </w:r>
      <w:r>
        <w:rPr>
          <w:rFonts w:hint="eastAsia" w:ascii="仿宋" w:hAnsi="仿宋" w:eastAsia="仿宋" w:cs="仿宋"/>
          <w:color w:val="000000" w:themeColor="text1"/>
          <w:sz w:val="30"/>
          <w:szCs w:val="30"/>
        </w:rPr>
        <w:t>）</w:t>
      </w:r>
      <w:bookmarkEnd w:id="16"/>
      <w:bookmarkEnd w:id="17"/>
      <w:r>
        <w:rPr>
          <w:rFonts w:hint="eastAsia" w:ascii="仿宋" w:hAnsi="仿宋" w:eastAsia="仿宋" w:cs="仿宋"/>
          <w:color w:val="000000" w:themeColor="text1"/>
          <w:sz w:val="30"/>
          <w:szCs w:val="30"/>
          <w:lang w:eastAsia="zh-CN"/>
        </w:rPr>
        <w:t>不断加强师资队伍建设，打造“双师型”教师队伍</w:t>
      </w:r>
    </w:p>
    <w:p>
      <w:pPr>
        <w:ind w:firstLine="6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1.进一步加大师资培训力度</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年，学院教师发展中心的各项工作全面开展，建立健全了教师发展的各项制度及实施细则。建立了教师研讨沙龙、微格教室、教改科研中心、教师论坛</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罗冬梅名师工作室等功能室，推动教师发展的各项工作顺利进行。</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邀请校内外名师、专家等通过名师讲堂、学术报告、教学示范等形式对学院教师进行了400多人次的培训；同时积极派出教师参加各项培训160余人次，其中假期企业培训90余人次。</w:t>
      </w:r>
    </w:p>
    <w:p>
      <w:pPr>
        <w:ind w:firstLine="6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lang w:val="en-US" w:eastAsia="zh-CN"/>
        </w:rPr>
        <w:t>2.校园招聘与企业招聘</w:t>
      </w:r>
      <w:r>
        <w:rPr>
          <w:rFonts w:hint="eastAsia" w:ascii="仿宋_GB2312" w:hAnsi="仿宋_GB2312" w:eastAsia="仿宋_GB2312" w:cs="仿宋_GB2312"/>
          <w:b/>
          <w:bCs/>
          <w:color w:val="000000" w:themeColor="text1"/>
          <w:sz w:val="30"/>
          <w:szCs w:val="30"/>
        </w:rPr>
        <w:t>相结合，拓宽引进渠道</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年引进教师</w:t>
      </w:r>
      <w:r>
        <w:rPr>
          <w:rFonts w:hint="eastAsia" w:ascii="仿宋_GB2312" w:hAnsi="仿宋_GB2312" w:eastAsia="仿宋_GB2312" w:cs="仿宋_GB2312"/>
          <w:color w:val="000000" w:themeColor="text1"/>
          <w:sz w:val="30"/>
          <w:szCs w:val="30"/>
          <w:lang w:val="en-US" w:eastAsia="zh-CN"/>
        </w:rPr>
        <w:t>43</w:t>
      </w:r>
      <w:r>
        <w:rPr>
          <w:rFonts w:hint="eastAsia" w:ascii="仿宋_GB2312" w:hAnsi="仿宋_GB2312" w:eastAsia="仿宋_GB2312" w:cs="仿宋_GB2312"/>
          <w:color w:val="000000" w:themeColor="text1"/>
          <w:sz w:val="30"/>
          <w:szCs w:val="30"/>
        </w:rPr>
        <w:t>人，均具有硕士以上学位，其中博士2人，行业专家2人，一线技师工程师12人。学院积极完善“</w:t>
      </w:r>
      <w:r>
        <w:rPr>
          <w:rFonts w:hint="eastAsia" w:ascii="仿宋_GB2312" w:hAnsi="仿宋_GB2312" w:eastAsia="仿宋_GB2312" w:cs="仿宋_GB2312"/>
          <w:color w:val="000000" w:themeColor="text1"/>
          <w:sz w:val="30"/>
          <w:szCs w:val="30"/>
          <w:lang w:eastAsia="zh-CN"/>
        </w:rPr>
        <w:t>企业</w:t>
      </w:r>
      <w:r>
        <w:rPr>
          <w:rFonts w:hint="eastAsia" w:ascii="仿宋_GB2312" w:hAnsi="仿宋_GB2312" w:eastAsia="仿宋_GB2312" w:cs="仿宋_GB2312"/>
          <w:color w:val="000000" w:themeColor="text1"/>
          <w:sz w:val="30"/>
          <w:szCs w:val="30"/>
        </w:rPr>
        <w:t>兼职教师资源库”，全年聘请企业和行业兼职教师180余人次，年度总授课量达3600课时，占到专业课授课量的10%以上。</w:t>
      </w:r>
    </w:p>
    <w:p>
      <w:pPr>
        <w:numPr>
          <w:ilvl w:val="0"/>
          <w:numId w:val="0"/>
        </w:numPr>
        <w:ind w:firstLine="602" w:firstLineChars="2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lang w:val="en-US" w:eastAsia="zh-CN"/>
        </w:rPr>
        <w:t>3.</w:t>
      </w:r>
      <w:r>
        <w:rPr>
          <w:rFonts w:hint="eastAsia" w:ascii="仿宋_GB2312" w:hAnsi="仿宋_GB2312" w:eastAsia="仿宋_GB2312" w:cs="仿宋_GB2312"/>
          <w:b/>
          <w:bCs/>
          <w:color w:val="000000" w:themeColor="text1"/>
          <w:sz w:val="30"/>
          <w:szCs w:val="30"/>
        </w:rPr>
        <w:t>实施名师引领工程</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在“罗冬梅名师工作室”基础上，积极聘请国家级、省级教学名师对学院教师进行培训与业务指导，在名师引领下，学院通过完善的机制带动、扎实的举措推进，逐步建成一支素质优良、结构合理、专兼结合、充满活力的高水平专业师资队伍，有力地促进了学院</w:t>
      </w:r>
      <w:r>
        <w:rPr>
          <w:rFonts w:hint="eastAsia" w:ascii="仿宋_GB2312" w:hAnsi="仿宋_GB2312" w:eastAsia="仿宋_GB2312" w:cs="仿宋_GB2312"/>
          <w:color w:val="000000" w:themeColor="text1"/>
          <w:sz w:val="30"/>
          <w:szCs w:val="30"/>
          <w:lang w:eastAsia="zh-CN"/>
        </w:rPr>
        <w:t>教育</w:t>
      </w:r>
      <w:r>
        <w:rPr>
          <w:rFonts w:hint="eastAsia" w:ascii="仿宋_GB2312" w:hAnsi="仿宋_GB2312" w:eastAsia="仿宋_GB2312" w:cs="仿宋_GB2312"/>
          <w:color w:val="000000" w:themeColor="text1"/>
          <w:sz w:val="30"/>
          <w:szCs w:val="30"/>
        </w:rPr>
        <w:t xml:space="preserve">事业发展。 </w:t>
      </w:r>
    </w:p>
    <w:p>
      <w:pPr>
        <w:pStyle w:val="4"/>
        <w:rPr>
          <w:rFonts w:hint="eastAsia" w:ascii="仿宋" w:hAnsi="仿宋" w:eastAsia="仿宋" w:cs="仿宋"/>
          <w:color w:val="000000" w:themeColor="text1"/>
          <w:sz w:val="30"/>
          <w:szCs w:val="30"/>
          <w:lang w:eastAsia="zh-CN"/>
        </w:rPr>
      </w:pPr>
      <w:bookmarkStart w:id="18" w:name="_Toc531852462"/>
      <w:bookmarkStart w:id="19" w:name="_Toc500918383"/>
      <w:r>
        <w:rPr>
          <w:rFonts w:hint="eastAsia" w:ascii="仿宋" w:hAnsi="仿宋" w:eastAsia="仿宋" w:cs="仿宋"/>
          <w:color w:val="000000" w:themeColor="text1"/>
          <w:sz w:val="30"/>
          <w:szCs w:val="30"/>
        </w:rPr>
        <w:t>（</w:t>
      </w:r>
      <w:r>
        <w:rPr>
          <w:rFonts w:hint="eastAsia" w:ascii="仿宋" w:hAnsi="仿宋" w:eastAsia="仿宋" w:cs="仿宋"/>
          <w:color w:val="000000" w:themeColor="text1"/>
          <w:sz w:val="30"/>
          <w:szCs w:val="30"/>
          <w:lang w:eastAsia="zh-CN"/>
        </w:rPr>
        <w:t>七</w:t>
      </w:r>
      <w:r>
        <w:rPr>
          <w:rFonts w:hint="eastAsia" w:ascii="仿宋" w:hAnsi="仿宋" w:eastAsia="仿宋" w:cs="仿宋"/>
          <w:color w:val="000000" w:themeColor="text1"/>
          <w:sz w:val="30"/>
          <w:szCs w:val="30"/>
        </w:rPr>
        <w:t>）以人才培养为目标，不断完善实践教学</w:t>
      </w:r>
      <w:bookmarkEnd w:id="18"/>
      <w:bookmarkEnd w:id="19"/>
      <w:r>
        <w:rPr>
          <w:rFonts w:hint="eastAsia" w:ascii="仿宋" w:hAnsi="仿宋" w:eastAsia="仿宋" w:cs="仿宋"/>
          <w:color w:val="000000" w:themeColor="text1"/>
          <w:sz w:val="30"/>
          <w:szCs w:val="30"/>
          <w:lang w:eastAsia="zh-CN"/>
        </w:rPr>
        <w:t>体系</w:t>
      </w:r>
    </w:p>
    <w:p>
      <w:pPr>
        <w:ind w:firstLine="6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1.进一步优化实践教学体系</w:t>
      </w:r>
    </w:p>
    <w:p>
      <w:pPr>
        <w:ind w:firstLine="6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color w:val="000000" w:themeColor="text1"/>
          <w:sz w:val="30"/>
          <w:szCs w:val="30"/>
        </w:rPr>
        <w:t>学院依据《实践教学体系建设及运行指导意见》，制定和完善了实践教学管理制度。各专业以技能培养为主线，按照基本技能、专项技能和综合职业技能的层次结构，构建了识岗、学岗、顶岗的递进式实践教学体系，30个专业的实践教学时数在专业课时中的占比均达到50%以上。考核评价环节加大技能考核比重，职业技能鉴定课程实施课程考核和职业技能鉴定相结合，有力保</w:t>
      </w:r>
      <w:r>
        <w:rPr>
          <w:rFonts w:hint="eastAsia" w:ascii="仿宋_GB2312" w:hAnsi="仿宋_GB2312" w:eastAsia="仿宋_GB2312" w:cs="仿宋_GB2312"/>
          <w:b w:val="0"/>
          <w:bCs w:val="0"/>
          <w:color w:val="000000" w:themeColor="text1"/>
          <w:sz w:val="30"/>
          <w:szCs w:val="30"/>
        </w:rPr>
        <w:t xml:space="preserve">障了学生技能培养效果。 </w:t>
      </w:r>
    </w:p>
    <w:p>
      <w:pPr>
        <w:numPr>
          <w:ilvl w:val="0"/>
          <w:numId w:val="3"/>
        </w:numPr>
        <w:ind w:firstLine="6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加强校内外实验实训基地建设</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年学院在西咸校区新建实验实训室13个，投资总额3000余万元，优化了信息综合实训室的软硬件设施，提升服务教育教学质量。</w:t>
      </w:r>
      <w:r>
        <w:rPr>
          <w:rFonts w:hint="eastAsia" w:ascii="仿宋_GB2312" w:hAnsi="仿宋_GB2312" w:eastAsia="仿宋_GB2312" w:cs="仿宋_GB2312"/>
          <w:color w:val="000000" w:themeColor="text1"/>
          <w:sz w:val="30"/>
          <w:szCs w:val="30"/>
          <w:lang w:eastAsia="zh-CN"/>
        </w:rPr>
        <w:t>新建的</w:t>
      </w:r>
      <w:r>
        <w:rPr>
          <w:rFonts w:hint="eastAsia" w:ascii="仿宋_GB2312" w:hAnsi="仿宋_GB2312" w:eastAsia="仿宋_GB2312" w:cs="仿宋_GB2312"/>
          <w:color w:val="000000" w:themeColor="text1"/>
          <w:sz w:val="30"/>
          <w:szCs w:val="30"/>
        </w:rPr>
        <w:t>工程综合</w:t>
      </w:r>
      <w:r>
        <w:rPr>
          <w:rFonts w:hint="eastAsia" w:ascii="仿宋_GB2312" w:hAnsi="仿宋_GB2312" w:eastAsia="仿宋_GB2312" w:cs="仿宋_GB2312"/>
          <w:color w:val="000000" w:themeColor="text1"/>
          <w:sz w:val="30"/>
          <w:szCs w:val="30"/>
        </w:rPr>
        <w:t>训练中心、创新创业孵化中心等项目，将满足学院学生的各项校内实训需求。</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学院积极拓展学生顶岗实习实训基地，强化与千锋公司、新道公司等</w:t>
      </w:r>
      <w:r>
        <w:rPr>
          <w:rFonts w:hint="eastAsia" w:ascii="仿宋_GB2312" w:hAnsi="仿宋_GB2312" w:eastAsia="仿宋_GB2312" w:cs="仿宋_GB2312"/>
          <w:color w:val="000000" w:themeColor="text1"/>
          <w:sz w:val="30"/>
          <w:szCs w:val="30"/>
          <w:lang w:eastAsia="zh-CN"/>
        </w:rPr>
        <w:t>企业</w:t>
      </w:r>
      <w:r>
        <w:rPr>
          <w:rFonts w:hint="eastAsia" w:ascii="仿宋_GB2312" w:hAnsi="仿宋_GB2312" w:eastAsia="仿宋_GB2312" w:cs="仿宋_GB2312"/>
          <w:color w:val="000000" w:themeColor="text1"/>
          <w:sz w:val="30"/>
          <w:szCs w:val="30"/>
        </w:rPr>
        <w:t>的合作，通过岗前培训、岗位实践、岗位反馈来不断提升学生的就业能力</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届毕业生有</w:t>
      </w:r>
      <w:r>
        <w:rPr>
          <w:rFonts w:hint="eastAsia" w:ascii="仿宋_GB2312" w:hAnsi="仿宋_GB2312" w:eastAsia="仿宋_GB2312" w:cs="仿宋_GB2312"/>
          <w:color w:val="000000" w:themeColor="text1"/>
          <w:sz w:val="30"/>
          <w:szCs w:val="30"/>
          <w:lang w:val="en-US" w:eastAsia="zh-CN"/>
        </w:rPr>
        <w:t>1000</w:t>
      </w:r>
      <w:r>
        <w:rPr>
          <w:rFonts w:hint="eastAsia" w:ascii="仿宋_GB2312" w:hAnsi="仿宋_GB2312" w:eastAsia="仿宋_GB2312" w:cs="仿宋_GB2312"/>
          <w:color w:val="000000" w:themeColor="text1"/>
          <w:sz w:val="30"/>
          <w:szCs w:val="30"/>
        </w:rPr>
        <w:t>余人参加了学院组织的顶岗实习，</w:t>
      </w:r>
      <w:r>
        <w:rPr>
          <w:rFonts w:hint="eastAsia" w:ascii="仿宋_GB2312" w:hAnsi="仿宋_GB2312" w:eastAsia="仿宋_GB2312" w:cs="仿宋_GB2312"/>
          <w:color w:val="000000" w:themeColor="text1"/>
          <w:sz w:val="30"/>
          <w:szCs w:val="30"/>
          <w:lang w:val="en-US" w:eastAsia="zh-CN"/>
        </w:rPr>
        <w:t>930</w:t>
      </w:r>
      <w:r>
        <w:rPr>
          <w:rFonts w:hint="eastAsia" w:ascii="仿宋_GB2312" w:hAnsi="仿宋_GB2312" w:eastAsia="仿宋_GB2312" w:cs="仿宋_GB2312"/>
          <w:color w:val="000000" w:themeColor="text1"/>
          <w:sz w:val="30"/>
          <w:szCs w:val="30"/>
        </w:rPr>
        <w:t>余人自主进行顶岗实习。</w:t>
      </w:r>
    </w:p>
    <w:p>
      <w:pPr>
        <w:numPr>
          <w:ilvl w:val="0"/>
          <w:numId w:val="3"/>
        </w:numPr>
        <w:ind w:firstLine="6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进一步完善实践教学管理体系</w:t>
      </w:r>
    </w:p>
    <w:p>
      <w:pPr>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 xml:space="preserve">   </w:t>
      </w:r>
      <w:r>
        <w:rPr>
          <w:rFonts w:hint="eastAsia" w:ascii="仿宋_GB2312" w:hAnsi="仿宋_GB2312" w:eastAsia="仿宋_GB2312" w:cs="仿宋_GB2312"/>
          <w:color w:val="000000" w:themeColor="text1"/>
          <w:sz w:val="30"/>
          <w:szCs w:val="30"/>
          <w:lang w:val="en-US" w:eastAsia="zh-CN"/>
        </w:rPr>
        <w:t xml:space="preserve">  </w:t>
      </w:r>
      <w:r>
        <w:rPr>
          <w:rFonts w:hint="eastAsia" w:ascii="仿宋_GB2312" w:hAnsi="仿宋_GB2312" w:eastAsia="仿宋_GB2312" w:cs="仿宋_GB2312"/>
          <w:color w:val="000000" w:themeColor="text1"/>
          <w:sz w:val="30"/>
          <w:szCs w:val="30"/>
        </w:rPr>
        <w:t>学院修订了《校内实训室（基地）建设管理办法》、《教学仪器设备使用管理制度》、《实训基地（室）日常管理制度》、《毕业实习管理规定》等制度文件，不断优化实践教学体系，全面推行实训基地“6S”管理，将企业现场管理的要求融入</w:t>
      </w:r>
      <w:r>
        <w:rPr>
          <w:rFonts w:hint="eastAsia" w:ascii="仿宋_GB2312" w:hAnsi="仿宋_GB2312" w:eastAsia="仿宋_GB2312" w:cs="仿宋_GB2312"/>
          <w:color w:val="000000" w:themeColor="text1"/>
          <w:sz w:val="30"/>
          <w:szCs w:val="30"/>
          <w:lang w:eastAsia="zh-CN"/>
        </w:rPr>
        <w:t>实</w:t>
      </w:r>
      <w:r>
        <w:rPr>
          <w:rFonts w:hint="eastAsia" w:ascii="仿宋_GB2312" w:hAnsi="仿宋_GB2312" w:eastAsia="仿宋_GB2312" w:cs="仿宋_GB2312"/>
          <w:color w:val="000000" w:themeColor="text1"/>
          <w:sz w:val="30"/>
          <w:szCs w:val="30"/>
        </w:rPr>
        <w:t>验实训环节，明确了检查与评价办法，有效提升了实践教学项目开出率。</w:t>
      </w:r>
    </w:p>
    <w:p>
      <w:pPr>
        <w:ind w:firstLine="600"/>
        <w:rPr>
          <w:rFonts w:hint="eastAsia" w:ascii="仿宋_GB2312" w:hAnsi="仿宋_GB2312" w:eastAsia="仿宋_GB2312" w:cs="仿宋_GB2312"/>
          <w:b/>
          <w:bCs/>
          <w:color w:val="000000" w:themeColor="text1"/>
          <w:sz w:val="30"/>
          <w:szCs w:val="30"/>
        </w:rPr>
      </w:pPr>
      <w:r>
        <w:rPr>
          <w:rFonts w:hint="eastAsia" w:ascii="仿宋_GB2312" w:hAnsi="仿宋_GB2312" w:eastAsia="仿宋_GB2312" w:cs="仿宋_GB2312"/>
          <w:b/>
          <w:bCs/>
          <w:color w:val="000000" w:themeColor="text1"/>
          <w:sz w:val="30"/>
          <w:szCs w:val="30"/>
        </w:rPr>
        <w:t>4.加强顶岗实习监督与指导</w:t>
      </w:r>
    </w:p>
    <w:p>
      <w:pPr>
        <w:ind w:firstLine="600"/>
        <w:rPr>
          <w:rFonts w:hint="eastAsia" w:ascii="仿宋_GB2312" w:hAnsi="仿宋_GB2312" w:eastAsia="仿宋_GB2312" w:cs="仿宋_GB2312"/>
          <w:color w:val="000000" w:themeColor="text1"/>
          <w:sz w:val="30"/>
          <w:szCs w:val="30"/>
          <w:lang w:eastAsia="zh-CN"/>
        </w:rPr>
      </w:pPr>
      <w:r>
        <w:rPr>
          <w:rFonts w:hint="eastAsia" w:ascii="仿宋_GB2312" w:hAnsi="仿宋_GB2312" w:eastAsia="仿宋_GB2312" w:cs="仿宋_GB2312"/>
          <w:color w:val="000000" w:themeColor="text1"/>
          <w:sz w:val="30"/>
          <w:szCs w:val="30"/>
        </w:rPr>
        <w:t>学院20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届学生有</w:t>
      </w:r>
      <w:r>
        <w:rPr>
          <w:rFonts w:hint="eastAsia" w:ascii="仿宋_GB2312" w:hAnsi="仿宋_GB2312" w:eastAsia="仿宋_GB2312" w:cs="仿宋_GB2312"/>
          <w:color w:val="000000" w:themeColor="text1"/>
          <w:sz w:val="30"/>
          <w:szCs w:val="30"/>
          <w:lang w:val="en-US" w:eastAsia="zh-CN"/>
        </w:rPr>
        <w:t>1630</w:t>
      </w:r>
      <w:r>
        <w:rPr>
          <w:rFonts w:hint="eastAsia" w:ascii="仿宋_GB2312" w:hAnsi="仿宋_GB2312" w:eastAsia="仿宋_GB2312" w:cs="仿宋_GB2312"/>
          <w:color w:val="000000" w:themeColor="text1"/>
          <w:sz w:val="30"/>
          <w:szCs w:val="30"/>
        </w:rPr>
        <w:t>余人参加了企业顶岗实习，其中学院统一安排在实习实训基地有1000余人，</w:t>
      </w:r>
      <w:r>
        <w:rPr>
          <w:rFonts w:hint="eastAsia" w:ascii="仿宋_GB2312" w:hAnsi="仿宋_GB2312" w:eastAsia="仿宋_GB2312" w:cs="仿宋_GB2312"/>
          <w:color w:val="000000" w:themeColor="text1"/>
          <w:sz w:val="30"/>
          <w:szCs w:val="30"/>
          <w:lang w:val="en-US" w:eastAsia="zh-CN"/>
        </w:rPr>
        <w:t>630</w:t>
      </w:r>
      <w:r>
        <w:rPr>
          <w:rFonts w:hint="eastAsia" w:ascii="仿宋_GB2312" w:hAnsi="仿宋_GB2312" w:eastAsia="仿宋_GB2312" w:cs="仿宋_GB2312"/>
          <w:color w:val="000000" w:themeColor="text1"/>
          <w:sz w:val="30"/>
          <w:szCs w:val="30"/>
        </w:rPr>
        <w:t>余人自主选择企业参加顶岗实习</w:t>
      </w:r>
      <w:r>
        <w:rPr>
          <w:rFonts w:hint="eastAsia" w:ascii="仿宋_GB2312" w:hAnsi="仿宋_GB2312" w:eastAsia="仿宋_GB2312" w:cs="仿宋_GB2312"/>
          <w:color w:val="000000" w:themeColor="text1"/>
          <w:sz w:val="30"/>
          <w:szCs w:val="30"/>
          <w:lang w:eastAsia="zh-CN"/>
        </w:rPr>
        <w:t>。</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为了解企业对顶岗实习学生认可度和基本要求，规范顶岗实习</w:t>
      </w:r>
      <w:r>
        <w:rPr>
          <w:rFonts w:hint="eastAsia" w:ascii="仿宋_GB2312" w:hAnsi="仿宋_GB2312" w:eastAsia="仿宋_GB2312" w:cs="仿宋_GB2312"/>
          <w:color w:val="000000" w:themeColor="text1"/>
          <w:sz w:val="30"/>
          <w:szCs w:val="30"/>
          <w:lang w:eastAsia="zh-CN"/>
        </w:rPr>
        <w:t>工作</w:t>
      </w:r>
      <w:r>
        <w:rPr>
          <w:rFonts w:hint="eastAsia" w:ascii="仿宋_GB2312" w:hAnsi="仿宋_GB2312" w:eastAsia="仿宋_GB2312" w:cs="仿宋_GB2312"/>
          <w:color w:val="000000" w:themeColor="text1"/>
          <w:sz w:val="30"/>
          <w:szCs w:val="30"/>
        </w:rPr>
        <w:t>，加强顶岗实习管理，为专业建设搜集第一手材料，学院将顶岗实习作为教学检查的一项重要内容，逐个</w:t>
      </w:r>
      <w:r>
        <w:rPr>
          <w:rFonts w:hint="eastAsia" w:ascii="仿宋_GB2312" w:hAnsi="仿宋_GB2312" w:eastAsia="仿宋_GB2312" w:cs="仿宋_GB2312"/>
          <w:color w:val="000000" w:themeColor="text1"/>
          <w:sz w:val="30"/>
          <w:szCs w:val="30"/>
          <w:lang w:eastAsia="zh-CN"/>
        </w:rPr>
        <w:t>对</w:t>
      </w:r>
      <w:r>
        <w:rPr>
          <w:rFonts w:hint="eastAsia" w:ascii="仿宋_GB2312" w:hAnsi="仿宋_GB2312" w:eastAsia="仿宋_GB2312" w:cs="仿宋_GB2312"/>
          <w:color w:val="000000" w:themeColor="text1"/>
          <w:sz w:val="30"/>
          <w:szCs w:val="30"/>
        </w:rPr>
        <w:t>学生核实</w:t>
      </w:r>
      <w:r>
        <w:rPr>
          <w:rFonts w:hint="eastAsia" w:ascii="仿宋_GB2312" w:hAnsi="仿宋_GB2312" w:eastAsia="仿宋_GB2312" w:cs="仿宋_GB2312"/>
          <w:color w:val="000000" w:themeColor="text1"/>
          <w:sz w:val="30"/>
          <w:szCs w:val="30"/>
          <w:lang w:eastAsia="zh-CN"/>
        </w:rPr>
        <w:t>实习</w:t>
      </w:r>
      <w:r>
        <w:rPr>
          <w:rFonts w:hint="eastAsia" w:ascii="仿宋_GB2312" w:hAnsi="仿宋_GB2312" w:eastAsia="仿宋_GB2312" w:cs="仿宋_GB2312"/>
          <w:color w:val="000000" w:themeColor="text1"/>
          <w:sz w:val="30"/>
          <w:szCs w:val="30"/>
        </w:rPr>
        <w:t>情况，保证了校内、企业双指导教师的落实。20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年，安排 8个顶岗实习巡查小组奔赴学生顶岗实习一线开展专项检查和调研。</w:t>
      </w:r>
    </w:p>
    <w:p>
      <w:pPr>
        <w:pStyle w:val="4"/>
        <w:rPr>
          <w:rFonts w:hint="eastAsia" w:ascii="仿宋" w:hAnsi="仿宋" w:eastAsia="仿宋" w:cs="仿宋"/>
          <w:color w:val="000000" w:themeColor="text1"/>
          <w:sz w:val="30"/>
          <w:szCs w:val="30"/>
        </w:rPr>
      </w:pPr>
      <w:bookmarkStart w:id="20" w:name="_Toc531852463"/>
      <w:bookmarkStart w:id="21" w:name="_Toc500918384"/>
      <w:r>
        <w:rPr>
          <w:rFonts w:hint="eastAsia" w:ascii="仿宋" w:hAnsi="仿宋" w:eastAsia="仿宋" w:cs="仿宋"/>
          <w:color w:val="000000" w:themeColor="text1"/>
          <w:sz w:val="30"/>
          <w:szCs w:val="30"/>
        </w:rPr>
        <w:t>（</w:t>
      </w:r>
      <w:r>
        <w:rPr>
          <w:rFonts w:hint="eastAsia" w:ascii="仿宋" w:hAnsi="仿宋" w:eastAsia="仿宋" w:cs="仿宋"/>
          <w:color w:val="000000" w:themeColor="text1"/>
          <w:sz w:val="30"/>
          <w:szCs w:val="30"/>
          <w:lang w:eastAsia="zh-CN"/>
        </w:rPr>
        <w:t>八</w:t>
      </w:r>
      <w:r>
        <w:rPr>
          <w:rFonts w:hint="eastAsia" w:ascii="仿宋" w:hAnsi="仿宋" w:eastAsia="仿宋" w:cs="仿宋"/>
          <w:color w:val="000000" w:themeColor="text1"/>
          <w:sz w:val="30"/>
          <w:szCs w:val="30"/>
        </w:rPr>
        <w:t>）人才培养质量不断提升</w:t>
      </w:r>
      <w:bookmarkEnd w:id="20"/>
      <w:bookmarkEnd w:id="21"/>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学院积极举办各类院级技能大赛，通过技能大赛检验教育教学水平，为学院教育教学改革提供经验。学院20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年先后举办了6次、16项学科技能比赛，全院学生共3300余人次参加竞赛。</w:t>
      </w:r>
    </w:p>
    <w:p>
      <w:pPr>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学院积极派出学生参加各项技能竞赛，并获得优异成绩。截至目前，学院20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年参加</w:t>
      </w:r>
      <w:r>
        <w:rPr>
          <w:rFonts w:hint="eastAsia" w:ascii="仿宋_GB2312" w:hAnsi="仿宋_GB2312" w:eastAsia="仿宋_GB2312" w:cs="仿宋_GB2312"/>
          <w:color w:val="000000" w:themeColor="text1"/>
          <w:sz w:val="30"/>
          <w:szCs w:val="30"/>
          <w:lang w:eastAsia="zh-CN"/>
        </w:rPr>
        <w:t>全国大学生数学建模竞赛获得陕西赛区一等奖</w:t>
      </w:r>
      <w:r>
        <w:rPr>
          <w:rFonts w:hint="eastAsia" w:ascii="仿宋_GB2312" w:hAnsi="仿宋_GB2312" w:eastAsia="仿宋_GB2312" w:cs="仿宋_GB2312"/>
          <w:color w:val="000000" w:themeColor="text1"/>
          <w:sz w:val="30"/>
          <w:szCs w:val="30"/>
          <w:lang w:val="en-US" w:eastAsia="zh-CN"/>
        </w:rPr>
        <w:t>3</w:t>
      </w:r>
      <w:r>
        <w:rPr>
          <w:rFonts w:hint="eastAsia" w:ascii="仿宋_GB2312" w:hAnsi="仿宋_GB2312" w:eastAsia="仿宋_GB2312" w:cs="仿宋_GB2312"/>
          <w:color w:val="000000" w:themeColor="text1"/>
          <w:sz w:val="30"/>
          <w:szCs w:val="30"/>
          <w:lang w:eastAsia="zh-CN"/>
        </w:rPr>
        <w:t>项，二等奖</w:t>
      </w:r>
      <w:r>
        <w:rPr>
          <w:rFonts w:hint="eastAsia" w:ascii="仿宋_GB2312" w:hAnsi="仿宋_GB2312" w:eastAsia="仿宋_GB2312" w:cs="仿宋_GB2312"/>
          <w:color w:val="000000" w:themeColor="text1"/>
          <w:sz w:val="30"/>
          <w:szCs w:val="30"/>
          <w:lang w:val="en-US" w:eastAsia="zh-CN"/>
        </w:rPr>
        <w:t>12</w:t>
      </w:r>
      <w:r>
        <w:rPr>
          <w:rFonts w:hint="eastAsia" w:ascii="仿宋_GB2312" w:hAnsi="仿宋_GB2312" w:eastAsia="仿宋_GB2312" w:cs="仿宋_GB2312"/>
          <w:color w:val="000000" w:themeColor="text1"/>
          <w:sz w:val="30"/>
          <w:szCs w:val="30"/>
          <w:lang w:eastAsia="zh-CN"/>
        </w:rPr>
        <w:t>项；参加第八届全国高校数字艺术设计大赛获得国赛二等奖和三等奖各</w:t>
      </w:r>
      <w:r>
        <w:rPr>
          <w:rFonts w:hint="eastAsia" w:ascii="仿宋_GB2312" w:hAnsi="仿宋_GB2312" w:eastAsia="仿宋_GB2312" w:cs="仿宋_GB2312"/>
          <w:color w:val="000000" w:themeColor="text1"/>
          <w:sz w:val="30"/>
          <w:szCs w:val="30"/>
          <w:lang w:val="en-US" w:eastAsia="zh-CN"/>
        </w:rPr>
        <w:t>1</w:t>
      </w:r>
      <w:r>
        <w:rPr>
          <w:rFonts w:hint="eastAsia" w:ascii="仿宋_GB2312" w:hAnsi="仿宋_GB2312" w:eastAsia="仿宋_GB2312" w:cs="仿宋_GB2312"/>
          <w:color w:val="000000" w:themeColor="text1"/>
          <w:sz w:val="30"/>
          <w:szCs w:val="30"/>
          <w:lang w:eastAsia="zh-CN"/>
        </w:rPr>
        <w:t>项，西北赛区一等奖</w:t>
      </w:r>
      <w:r>
        <w:rPr>
          <w:rFonts w:hint="eastAsia" w:ascii="仿宋_GB2312" w:hAnsi="仿宋_GB2312" w:eastAsia="仿宋_GB2312" w:cs="仿宋_GB2312"/>
          <w:color w:val="000000" w:themeColor="text1"/>
          <w:sz w:val="30"/>
          <w:szCs w:val="30"/>
          <w:lang w:val="en-US" w:eastAsia="zh-CN"/>
        </w:rPr>
        <w:t>4</w:t>
      </w:r>
      <w:r>
        <w:rPr>
          <w:rFonts w:hint="eastAsia" w:ascii="仿宋_GB2312" w:hAnsi="仿宋_GB2312" w:eastAsia="仿宋_GB2312" w:cs="仿宋_GB2312"/>
          <w:color w:val="000000" w:themeColor="text1"/>
          <w:sz w:val="30"/>
          <w:szCs w:val="30"/>
          <w:lang w:eastAsia="zh-CN"/>
        </w:rPr>
        <w:t>项，二等奖</w:t>
      </w:r>
      <w:r>
        <w:rPr>
          <w:rFonts w:hint="eastAsia" w:ascii="仿宋_GB2312" w:hAnsi="仿宋_GB2312" w:eastAsia="仿宋_GB2312" w:cs="仿宋_GB2312"/>
          <w:color w:val="000000" w:themeColor="text1"/>
          <w:sz w:val="30"/>
          <w:szCs w:val="30"/>
          <w:lang w:val="en-US" w:eastAsia="zh-CN"/>
        </w:rPr>
        <w:t>6</w:t>
      </w:r>
      <w:r>
        <w:rPr>
          <w:rFonts w:hint="eastAsia" w:ascii="仿宋_GB2312" w:hAnsi="仿宋_GB2312" w:eastAsia="仿宋_GB2312" w:cs="仿宋_GB2312"/>
          <w:color w:val="000000" w:themeColor="text1"/>
          <w:sz w:val="30"/>
          <w:szCs w:val="30"/>
          <w:lang w:eastAsia="zh-CN"/>
        </w:rPr>
        <w:t>项，三等奖</w:t>
      </w:r>
      <w:r>
        <w:rPr>
          <w:rFonts w:hint="eastAsia" w:ascii="仿宋_GB2312" w:hAnsi="仿宋_GB2312" w:eastAsia="仿宋_GB2312" w:cs="仿宋_GB2312"/>
          <w:color w:val="000000" w:themeColor="text1"/>
          <w:sz w:val="30"/>
          <w:szCs w:val="30"/>
          <w:lang w:val="en-US" w:eastAsia="zh-CN"/>
        </w:rPr>
        <w:t>9项，</w:t>
      </w:r>
      <w:r>
        <w:rPr>
          <w:rFonts w:hint="eastAsia" w:ascii="仿宋_GB2312" w:hAnsi="仿宋_GB2312" w:eastAsia="仿宋_GB2312" w:cs="仿宋_GB2312"/>
          <w:color w:val="000000" w:themeColor="text1"/>
          <w:sz w:val="30"/>
          <w:szCs w:val="30"/>
        </w:rPr>
        <w:t>位居陕西省同类院校首位。</w:t>
      </w:r>
    </w:p>
    <w:p>
      <w:pPr>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建立教学质量保证体系，持续提高教学质量。学院建立了完善的教学质量监控和评价体系。体系包含教学设计监控、教学过程监控、教学效果监控和教学质量评价四个方面，涵盖了人才培养方案、课程标准、理论教学、实践教学、顶岗实习、毕业设计、考试命题与阅卷、评教、第三方评价、毕业生质量跟踪、学籍管理、教学档案资料管理等人才培养的全过程。为保证体系健康运行，学院明确了质量监控评价体系各参与部门的职责及信息反馈渠道，同时从人才培养目标、教学质量标准、教学质量监控、教学质量评价4个方面，分10个子项目</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 xml:space="preserve">36个支撑点，制定配套制度文件30项，有力保障了监控体系顺利实施和教学各环节的规范高效运行。 </w:t>
      </w:r>
    </w:p>
    <w:p>
      <w:pPr>
        <w:pStyle w:val="4"/>
        <w:rPr>
          <w:rFonts w:hint="eastAsia" w:ascii="仿宋" w:hAnsi="仿宋" w:eastAsia="仿宋" w:cs="仿宋"/>
          <w:color w:val="000000" w:themeColor="text1"/>
          <w:sz w:val="30"/>
          <w:szCs w:val="30"/>
          <w:lang w:eastAsia="zh-CN"/>
        </w:rPr>
      </w:pPr>
      <w:r>
        <w:rPr>
          <w:rFonts w:hint="eastAsia" w:ascii="仿宋" w:hAnsi="仿宋" w:eastAsia="仿宋" w:cs="仿宋"/>
          <w:color w:val="000000" w:themeColor="text1"/>
          <w:sz w:val="30"/>
          <w:szCs w:val="30"/>
        </w:rPr>
        <w:t>（</w:t>
      </w:r>
      <w:r>
        <w:rPr>
          <w:rFonts w:hint="eastAsia" w:ascii="仿宋" w:hAnsi="仿宋" w:eastAsia="仿宋" w:cs="仿宋"/>
          <w:color w:val="000000" w:themeColor="text1"/>
          <w:sz w:val="30"/>
          <w:szCs w:val="30"/>
          <w:lang w:eastAsia="zh-CN"/>
        </w:rPr>
        <w:t>九</w:t>
      </w:r>
      <w:r>
        <w:rPr>
          <w:rFonts w:hint="eastAsia" w:ascii="仿宋" w:hAnsi="仿宋" w:eastAsia="仿宋" w:cs="仿宋"/>
          <w:color w:val="000000" w:themeColor="text1"/>
          <w:sz w:val="30"/>
          <w:szCs w:val="30"/>
        </w:rPr>
        <w:t>）</w:t>
      </w:r>
      <w:r>
        <w:rPr>
          <w:rFonts w:hint="eastAsia" w:ascii="仿宋" w:hAnsi="仿宋" w:eastAsia="仿宋" w:cs="仿宋"/>
          <w:color w:val="000000" w:themeColor="text1"/>
          <w:sz w:val="30"/>
          <w:szCs w:val="30"/>
          <w:lang w:eastAsia="zh-CN"/>
        </w:rPr>
        <w:t>注重科技研发</w:t>
      </w:r>
    </w:p>
    <w:p>
      <w:pPr>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运用各教研室及专业的特色和专长，不断寻找科技开发的突破口和切入点，明确在科技开发中的准确位置。一方面，借助学校良好的奖励资助机制，引导教师申报课题、撰写论文、组建团队，本年度立项</w:t>
      </w:r>
      <w:r>
        <w:rPr>
          <w:rFonts w:hint="eastAsia" w:ascii="仿宋_GB2312" w:hAnsi="仿宋_GB2312" w:eastAsia="仿宋_GB2312" w:cs="仿宋_GB2312"/>
          <w:color w:val="000000" w:themeColor="text1"/>
          <w:sz w:val="30"/>
          <w:szCs w:val="30"/>
          <w:lang w:eastAsia="zh-CN"/>
        </w:rPr>
        <w:t>校级</w:t>
      </w:r>
      <w:r>
        <w:rPr>
          <w:rFonts w:hint="eastAsia" w:ascii="仿宋_GB2312" w:hAnsi="仿宋_GB2312" w:eastAsia="仿宋_GB2312" w:cs="仿宋_GB2312"/>
          <w:color w:val="000000" w:themeColor="text1"/>
          <w:sz w:val="30"/>
          <w:szCs w:val="30"/>
        </w:rPr>
        <w:t>科技创新团队 2 个，利用团队项目辐射并带动学院的科技成果孵化</w:t>
      </w:r>
      <w:r>
        <w:rPr>
          <w:rFonts w:hint="eastAsia" w:ascii="仿宋_GB2312" w:hAnsi="仿宋_GB2312" w:eastAsia="仿宋_GB2312" w:cs="仿宋_GB2312"/>
          <w:color w:val="C00000"/>
          <w:sz w:val="30"/>
          <w:szCs w:val="30"/>
          <w:lang w:eastAsia="zh-CN"/>
        </w:rPr>
        <w:t>。</w:t>
      </w:r>
      <w:r>
        <w:rPr>
          <w:rFonts w:hint="eastAsia" w:ascii="仿宋_GB2312" w:hAnsi="仿宋_GB2312" w:eastAsia="仿宋_GB2312" w:cs="仿宋_GB2312"/>
          <w:color w:val="000000" w:themeColor="text1"/>
          <w:sz w:val="30"/>
          <w:szCs w:val="30"/>
        </w:rPr>
        <w:t>另一方面，注重加强与政府、企业的合作和交流，本年度学院与</w:t>
      </w:r>
      <w:r>
        <w:rPr>
          <w:rFonts w:hint="eastAsia" w:ascii="仿宋_GB2312" w:hAnsi="仿宋_GB2312" w:eastAsia="仿宋_GB2312" w:cs="仿宋_GB2312"/>
          <w:color w:val="000000" w:themeColor="text1"/>
          <w:sz w:val="30"/>
          <w:szCs w:val="30"/>
          <w:lang w:eastAsia="zh-CN"/>
        </w:rPr>
        <w:t>陕西省西安市长安区签订</w:t>
      </w:r>
      <w:r>
        <w:rPr>
          <w:rFonts w:hint="eastAsia" w:ascii="仿宋_GB2312" w:hAnsi="仿宋_GB2312" w:eastAsia="仿宋_GB2312" w:cs="仿宋_GB2312"/>
          <w:color w:val="000000" w:themeColor="text1"/>
          <w:sz w:val="30"/>
          <w:szCs w:val="30"/>
        </w:rPr>
        <w:t>产</w:t>
      </w:r>
      <w:r>
        <w:rPr>
          <w:rFonts w:hint="eastAsia" w:ascii="仿宋_GB2312" w:hAnsi="仿宋_GB2312" w:eastAsia="仿宋_GB2312" w:cs="仿宋_GB2312"/>
          <w:color w:val="000000" w:themeColor="text1"/>
          <w:sz w:val="30"/>
          <w:szCs w:val="30"/>
          <w:lang w:eastAsia="zh-CN"/>
        </w:rPr>
        <w:t>业发展产学研一体化实训基地</w:t>
      </w:r>
      <w:r>
        <w:rPr>
          <w:rFonts w:hint="eastAsia" w:ascii="仿宋_GB2312" w:hAnsi="仿宋_GB2312" w:eastAsia="仿宋_GB2312" w:cs="仿宋_GB2312"/>
          <w:color w:val="000000" w:themeColor="text1"/>
          <w:sz w:val="30"/>
          <w:szCs w:val="30"/>
        </w:rPr>
        <w:t>。</w:t>
      </w:r>
    </w:p>
    <w:p>
      <w:pPr>
        <w:ind w:firstLine="600"/>
        <w:rPr>
          <w:rFonts w:hint="eastAsia" w:ascii="仿宋_GB2312" w:hAnsi="微软雅黑" w:eastAsia="仿宋" w:cs="宋体"/>
          <w:color w:val="444444"/>
          <w:kern w:val="0"/>
          <w:sz w:val="29"/>
          <w:szCs w:val="29"/>
          <w:shd w:val="clear" w:color="auto" w:fill="FFFFFF"/>
          <w:lang w:val="en-US" w:eastAsia="zh-CN"/>
        </w:rPr>
      </w:pPr>
      <w:r>
        <w:rPr>
          <w:rFonts w:hint="eastAsia" w:ascii="仿宋" w:hAnsi="仿宋" w:eastAsia="仿宋" w:cs="仿宋"/>
          <w:b/>
          <w:bCs/>
          <w:color w:val="000000" w:themeColor="text1"/>
          <w:sz w:val="30"/>
          <w:szCs w:val="30"/>
        </w:rPr>
        <w:t>典型案例</w:t>
      </w:r>
      <w:r>
        <w:rPr>
          <w:rFonts w:hint="eastAsia" w:ascii="仿宋" w:hAnsi="仿宋" w:eastAsia="仿宋" w:cs="仿宋"/>
          <w:b/>
          <w:bCs/>
          <w:color w:val="000000" w:themeColor="text1"/>
          <w:sz w:val="30"/>
          <w:szCs w:val="30"/>
          <w:lang w:val="en-US" w:eastAsia="zh-CN"/>
        </w:rPr>
        <w:t>11</w:t>
      </w:r>
      <w:r>
        <w:rPr>
          <w:rFonts w:hint="eastAsia" w:ascii="仿宋" w:hAnsi="仿宋" w:eastAsia="仿宋" w:cs="仿宋"/>
          <w:b/>
          <w:bCs/>
          <w:color w:val="000000" w:themeColor="text1"/>
          <w:sz w:val="30"/>
          <w:szCs w:val="30"/>
        </w:rPr>
        <w:t>：</w:t>
      </w:r>
      <w:r>
        <w:rPr>
          <w:rFonts w:hint="eastAsia" w:ascii="仿宋" w:hAnsi="仿宋" w:eastAsia="仿宋" w:cs="仿宋"/>
          <w:b/>
          <w:bCs/>
          <w:color w:val="000000" w:themeColor="text1"/>
          <w:sz w:val="30"/>
          <w:szCs w:val="30"/>
          <w:lang w:eastAsia="zh-CN"/>
        </w:rPr>
        <w:t>注重科技研发，服务周边经济</w:t>
      </w:r>
    </w:p>
    <w:p>
      <w:pPr>
        <w:ind w:firstLine="600" w:firstLineChars="200"/>
        <w:rPr>
          <w:rFonts w:hint="eastAsia" w:ascii="仿宋_GB2312" w:hAnsi="仿宋_GB2312" w:eastAsia="仿宋_GB2312" w:cs="仿宋_GB2312"/>
          <w:color w:val="000000" w:themeColor="text1"/>
          <w:sz w:val="30"/>
          <w:szCs w:val="30"/>
          <w:lang w:eastAsia="zh-CN"/>
        </w:rPr>
      </w:pPr>
      <w:r>
        <w:rPr>
          <w:rFonts w:hint="eastAsia" w:ascii="仿宋_GB2312" w:hAnsi="仿宋_GB2312" w:eastAsia="仿宋_GB2312" w:cs="仿宋_GB2312"/>
          <w:color w:val="000000" w:themeColor="text1"/>
          <w:sz w:val="30"/>
          <w:szCs w:val="30"/>
          <w:lang w:val="en-US" w:eastAsia="zh-CN"/>
        </w:rPr>
        <w:t>2020年，</w:t>
      </w:r>
      <w:r>
        <w:rPr>
          <w:rFonts w:hint="eastAsia" w:ascii="仿宋_GB2312" w:hAnsi="仿宋_GB2312" w:eastAsia="仿宋_GB2312" w:cs="仿宋_GB2312"/>
          <w:color w:val="000000" w:themeColor="text1"/>
          <w:sz w:val="30"/>
          <w:szCs w:val="30"/>
          <w:lang w:eastAsia="zh-CN"/>
        </w:rPr>
        <w:t>学院党委书记张敏、副院长睢宇恒、团委书记于京玮、电商专业教师王文娟及我院学生代表多次赴我院“双百工程”帮扶点长安区，开展产学研一体化实训基地帮扶工作。</w:t>
      </w:r>
    </w:p>
    <w:p>
      <w:pPr>
        <w:ind w:firstLine="600" w:firstLineChars="200"/>
        <w:rPr>
          <w:rFonts w:hint="eastAsia" w:ascii="仿宋_GB2312" w:hAnsi="仿宋_GB2312" w:eastAsia="仿宋_GB2312" w:cs="仿宋_GB2312"/>
          <w:color w:val="000000" w:themeColor="text1"/>
          <w:sz w:val="30"/>
          <w:szCs w:val="30"/>
          <w:lang w:eastAsia="zh-CN"/>
        </w:rPr>
      </w:pPr>
      <w:r>
        <w:rPr>
          <w:rFonts w:hint="eastAsia" w:ascii="仿宋_GB2312" w:hAnsi="仿宋_GB2312" w:eastAsia="仿宋_GB2312" w:cs="仿宋_GB2312"/>
          <w:color w:val="000000" w:themeColor="text1"/>
          <w:sz w:val="30"/>
          <w:szCs w:val="30"/>
          <w:lang w:eastAsia="zh-CN"/>
        </w:rPr>
        <w:t>产学研一体化实训基地帮扶工作是学院与长安区就“双百工程”长期开展以来的又一项合作成果。继学院消费扶贫工作开展后，为有效助推扶贫工作保质保量开展，切实帮助贫困群众解决销售“最后一公里”问题。在实现脱贫增收致富的同时，学院发挥专业优势</w:t>
      </w:r>
      <w:r>
        <w:rPr>
          <w:rFonts w:hint="eastAsia" w:ascii="仿宋_GB2312" w:hAnsi="仿宋_GB2312" w:eastAsia="仿宋_GB2312" w:cs="仿宋_GB2312"/>
          <w:color w:val="000000" w:themeColor="text1"/>
          <w:sz w:val="30"/>
          <w:szCs w:val="30"/>
          <w:lang w:eastAsia="zh-CN"/>
        </w:rPr>
        <w:t>，将</w:t>
      </w:r>
      <w:r>
        <w:rPr>
          <w:rFonts w:hint="eastAsia" w:ascii="仿宋_GB2312" w:hAnsi="仿宋_GB2312" w:eastAsia="仿宋_GB2312" w:cs="仿宋_GB2312"/>
          <w:color w:val="000000" w:themeColor="text1"/>
          <w:sz w:val="30"/>
          <w:szCs w:val="30"/>
          <w:lang w:eastAsia="zh-CN"/>
        </w:rPr>
        <w:t>专业知识与技术</w:t>
      </w:r>
      <w:r>
        <w:rPr>
          <w:rFonts w:hint="eastAsia" w:ascii="仿宋_GB2312" w:hAnsi="仿宋_GB2312" w:eastAsia="仿宋_GB2312" w:cs="仿宋_GB2312"/>
          <w:color w:val="000000" w:themeColor="text1"/>
          <w:sz w:val="30"/>
          <w:szCs w:val="30"/>
          <w:lang w:eastAsia="zh-CN"/>
        </w:rPr>
        <w:t>运用到扶贫工作一线，助力“双百工程”工作再上新台阶。同时这一</w:t>
      </w:r>
      <w:r>
        <w:rPr>
          <w:rFonts w:hint="eastAsia" w:ascii="仿宋_GB2312" w:hAnsi="仿宋_GB2312" w:eastAsia="仿宋_GB2312" w:cs="仿宋_GB2312"/>
          <w:color w:val="000000" w:themeColor="text1"/>
          <w:sz w:val="30"/>
          <w:szCs w:val="30"/>
          <w:lang w:eastAsia="zh-CN"/>
        </w:rPr>
        <w:t>活动也</w:t>
      </w:r>
      <w:r>
        <w:rPr>
          <w:rFonts w:hint="eastAsia" w:ascii="仿宋_GB2312" w:hAnsi="仿宋_GB2312" w:eastAsia="仿宋_GB2312" w:cs="仿宋_GB2312"/>
          <w:color w:val="000000" w:themeColor="text1"/>
          <w:sz w:val="30"/>
          <w:szCs w:val="30"/>
          <w:lang w:eastAsia="zh-CN"/>
        </w:rPr>
        <w:t>是深入落实学院与长安区“聚焦高校帮扶、强化产销联动、加快融合发展、助力脱贫攻坚”结对帮扶整体工作思路的具体体现</w:t>
      </w:r>
      <w:r>
        <w:rPr>
          <w:rFonts w:hint="eastAsia" w:ascii="仿宋_GB2312" w:hAnsi="仿宋_GB2312" w:eastAsia="仿宋_GB2312" w:cs="仿宋_GB2312"/>
          <w:color w:val="000000" w:themeColor="text1"/>
          <w:sz w:val="30"/>
          <w:szCs w:val="30"/>
          <w:lang w:eastAsia="zh-CN"/>
        </w:rPr>
        <w:t>。</w:t>
      </w:r>
    </w:p>
    <w:p>
      <w:pPr>
        <w:widowControl/>
        <w:shd w:val="clear" w:color="auto" w:fill="FFFFFF"/>
        <w:jc w:val="left"/>
        <w:rPr>
          <w:rFonts w:hint="eastAsia" w:ascii="仿宋_GB2312" w:hAnsi="微软雅黑" w:eastAsia="仿宋_GB2312" w:cs="宋体"/>
          <w:color w:val="444444"/>
          <w:kern w:val="0"/>
          <w:sz w:val="29"/>
          <w:szCs w:val="29"/>
          <w:shd w:val="clear" w:color="auto" w:fill="FFFFFF"/>
          <w:lang w:eastAsia="zh-CN"/>
        </w:rPr>
      </w:pPr>
      <w:r>
        <w:rPr>
          <w:rFonts w:hint="eastAsia" w:ascii="仿宋_GB2312" w:hAnsi="微软雅黑" w:eastAsia="仿宋_GB2312" w:cs="宋体"/>
          <w:color w:val="444444"/>
          <w:kern w:val="0"/>
          <w:sz w:val="29"/>
          <w:szCs w:val="29"/>
          <w:shd w:val="clear" w:color="auto" w:fill="FFFFFF"/>
          <w:lang w:eastAsia="zh-CN"/>
        </w:rPr>
        <w:drawing>
          <wp:inline distT="0" distB="0" distL="114300" distR="114300">
            <wp:extent cx="5266690" cy="2693035"/>
            <wp:effectExtent l="0" t="0" r="10160" b="12065"/>
            <wp:docPr id="21" name="图片 13" descr="8459d728b0db47b537e1bbd9724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8459d728b0db47b537e1bbd97240205"/>
                    <pic:cNvPicPr>
                      <a:picLocks noChangeAspect="1"/>
                    </pic:cNvPicPr>
                  </pic:nvPicPr>
                  <pic:blipFill>
                    <a:blip r:embed="rId18"/>
                    <a:stretch>
                      <a:fillRect/>
                    </a:stretch>
                  </pic:blipFill>
                  <pic:spPr>
                    <a:xfrm>
                      <a:off x="0" y="0"/>
                      <a:ext cx="5266690" cy="2693035"/>
                    </a:xfrm>
                    <a:prstGeom prst="rect">
                      <a:avLst/>
                    </a:prstGeom>
                    <a:noFill/>
                    <a:ln>
                      <a:noFill/>
                    </a:ln>
                  </pic:spPr>
                </pic:pic>
              </a:graphicData>
            </a:graphic>
          </wp:inline>
        </w:drawing>
      </w:r>
    </w:p>
    <w:p>
      <w:pPr>
        <w:widowControl/>
        <w:shd w:val="clear" w:color="auto" w:fill="FFFFFF"/>
        <w:jc w:val="left"/>
        <w:rPr>
          <w:rFonts w:hint="eastAsia" w:ascii="仿宋_GB2312" w:hAnsi="微软雅黑" w:eastAsia="仿宋_GB2312" w:cs="宋体"/>
          <w:color w:val="444444"/>
          <w:kern w:val="0"/>
          <w:sz w:val="29"/>
          <w:szCs w:val="29"/>
          <w:shd w:val="clear" w:color="auto" w:fill="FFFFFF"/>
          <w:lang w:eastAsia="zh-CN"/>
        </w:rPr>
      </w:pPr>
      <w:r>
        <w:rPr>
          <w:rFonts w:hint="eastAsia" w:ascii="仿宋_GB2312" w:hAnsi="微软雅黑" w:eastAsia="仿宋_GB2312" w:cs="宋体"/>
          <w:color w:val="444444"/>
          <w:kern w:val="0"/>
          <w:sz w:val="29"/>
          <w:szCs w:val="29"/>
          <w:shd w:val="clear" w:color="auto" w:fill="FFFFFF"/>
          <w:lang w:eastAsia="zh-CN"/>
        </w:rPr>
        <w:drawing>
          <wp:inline distT="0" distB="0" distL="114300" distR="114300">
            <wp:extent cx="5264150" cy="2951480"/>
            <wp:effectExtent l="0" t="0" r="12700" b="1270"/>
            <wp:docPr id="20" name="图片 14" descr="069f6cf45afca954958a5b7f61d1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069f6cf45afca954958a5b7f61d162d"/>
                    <pic:cNvPicPr>
                      <a:picLocks noChangeAspect="1"/>
                    </pic:cNvPicPr>
                  </pic:nvPicPr>
                  <pic:blipFill>
                    <a:blip r:embed="rId19"/>
                    <a:stretch>
                      <a:fillRect/>
                    </a:stretch>
                  </pic:blipFill>
                  <pic:spPr>
                    <a:xfrm>
                      <a:off x="0" y="0"/>
                      <a:ext cx="5264150" cy="2951480"/>
                    </a:xfrm>
                    <a:prstGeom prst="rect">
                      <a:avLst/>
                    </a:prstGeom>
                    <a:noFill/>
                    <a:ln>
                      <a:noFill/>
                    </a:ln>
                  </pic:spPr>
                </pic:pic>
              </a:graphicData>
            </a:graphic>
          </wp:inline>
        </w:drawing>
      </w:r>
    </w:p>
    <w:p>
      <w:pPr>
        <w:pStyle w:val="4"/>
        <w:numPr>
          <w:ilvl w:val="0"/>
          <w:numId w:val="0"/>
        </w:numPr>
        <w:rPr>
          <w:rFonts w:hint="eastAsia" w:ascii="仿宋" w:hAnsi="仿宋" w:eastAsia="仿宋" w:cs="仿宋"/>
          <w:color w:val="000000" w:themeColor="text1"/>
          <w:sz w:val="30"/>
          <w:szCs w:val="30"/>
          <w:lang w:eastAsia="zh-CN"/>
        </w:rPr>
      </w:pPr>
      <w:r>
        <w:rPr>
          <w:rFonts w:hint="eastAsia" w:ascii="仿宋" w:hAnsi="仿宋" w:eastAsia="仿宋" w:cs="仿宋"/>
          <w:color w:val="000000" w:themeColor="text1"/>
          <w:sz w:val="30"/>
          <w:szCs w:val="30"/>
          <w:lang w:eastAsia="zh-CN"/>
        </w:rPr>
        <w:t>（十）促进产教融合，校企双元育人</w:t>
      </w:r>
    </w:p>
    <w:p>
      <w:pPr>
        <w:ind w:firstLine="602" w:firstLineChars="200"/>
        <w:rPr>
          <w:rFonts w:hint="eastAsia" w:ascii="仿宋_GB2312" w:hAnsi="仿宋_GB2312" w:eastAsia="仿宋_GB2312" w:cs="仿宋_GB2312"/>
          <w:b/>
          <w:bCs/>
          <w:color w:val="000000" w:themeColor="text1"/>
          <w:sz w:val="30"/>
          <w:szCs w:val="30"/>
          <w:lang w:eastAsia="zh-CN"/>
        </w:rPr>
      </w:pPr>
      <w:r>
        <w:rPr>
          <w:rFonts w:hint="eastAsia" w:ascii="仿宋_GB2312" w:hAnsi="仿宋_GB2312" w:eastAsia="仿宋_GB2312" w:cs="仿宋_GB2312"/>
          <w:b/>
          <w:bCs/>
          <w:color w:val="000000" w:themeColor="text1"/>
          <w:sz w:val="30"/>
          <w:szCs w:val="30"/>
          <w:lang w:val="en-US" w:eastAsia="zh-CN"/>
        </w:rPr>
        <w:t>1.引进项目，带动学校现代学徒制试点</w:t>
      </w:r>
    </w:p>
    <w:p>
      <w:pPr>
        <w:widowControl/>
        <w:shd w:val="clear" w:color="auto" w:fill="FFFFFF"/>
        <w:ind w:firstLine="555"/>
        <w:jc w:val="left"/>
        <w:rPr>
          <w:rFonts w:hint="default" w:ascii="仿宋_GB2312" w:hAnsi="仿宋_GB2312" w:eastAsia="仿宋_GB2312" w:cs="仿宋_GB2312"/>
          <w:color w:val="000000" w:themeColor="text1"/>
          <w:sz w:val="30"/>
          <w:szCs w:val="30"/>
          <w:lang w:eastAsia="zh-CN"/>
        </w:rPr>
      </w:pPr>
      <w:r>
        <w:rPr>
          <w:rFonts w:hint="eastAsia" w:ascii="仿宋_GB2312" w:hAnsi="仿宋_GB2312" w:eastAsia="仿宋_GB2312" w:cs="仿宋_GB2312"/>
          <w:color w:val="000000" w:themeColor="text1"/>
          <w:sz w:val="30"/>
          <w:szCs w:val="30"/>
          <w:lang w:val="en-US" w:eastAsia="zh-CN"/>
        </w:rPr>
        <w:t>学院信息管理系计算机网络技术专业通过与北京千锋互联有限公司深度合作，探索建立了校企产教融合示范基地建设、学生定向培养、实训培养基地建设、将科研成果转化成产品等方面的长效机制，共同制订了校企合作、工学交替的“2+1”现代学徒制人才培养方案，重构了专业课程。建立健全了校企双导师的选拔、培养、考核激励机制，探索现代学徒制“双导师”、“双专业带头人”、“双师型”教师培养模式。探索实施分段制教学，在2018、2019、2020级学生中成立现代学徒制试点班，共80名学生参与了试点，占该专业学生的26.7%</w:t>
      </w:r>
    </w:p>
    <w:p>
      <w:pPr>
        <w:ind w:firstLine="600" w:firstLineChars="200"/>
        <w:rPr>
          <w:rFonts w:hint="default" w:ascii="仿宋_GB2312" w:hAnsi="仿宋_GB2312" w:eastAsia="仿宋_GB2312" w:cs="仿宋_GB2312"/>
          <w:color w:val="000000" w:themeColor="text1"/>
          <w:sz w:val="30"/>
          <w:szCs w:val="30"/>
          <w:lang w:eastAsia="zh-CN"/>
        </w:rPr>
      </w:pPr>
      <w:r>
        <w:rPr>
          <w:rFonts w:hint="eastAsia" w:ascii="仿宋_GB2312" w:hAnsi="仿宋_GB2312" w:eastAsia="仿宋_GB2312" w:cs="仿宋_GB2312"/>
          <w:color w:val="000000" w:themeColor="text1"/>
          <w:sz w:val="30"/>
          <w:szCs w:val="30"/>
          <w:lang w:val="en-US" w:eastAsia="zh-CN"/>
        </w:rPr>
        <w:t>在国家</w:t>
      </w:r>
      <w:r>
        <w:rPr>
          <w:rFonts w:hint="eastAsia" w:ascii="仿宋_GB2312" w:hAnsi="仿宋_GB2312" w:eastAsia="仿宋_GB2312" w:cs="仿宋_GB2312"/>
          <w:color w:val="000000" w:themeColor="text1"/>
          <w:sz w:val="30"/>
          <w:szCs w:val="30"/>
          <w:lang w:val="en-US" w:eastAsia="zh-CN"/>
        </w:rPr>
        <w:t>试点项目示范带动下，学校计算机信息管理专业、软件技术专业、大数据技术与应用专业和数字媒体艺术专业等4个专业被确定为校级第二批现代学徒制试点专业，正与深度合作企业共同制定方案，开展现代学徒制试点。</w:t>
      </w:r>
    </w:p>
    <w:p>
      <w:pPr>
        <w:ind w:firstLine="602" w:firstLineChars="200"/>
        <w:rPr>
          <w:rFonts w:hint="eastAsia" w:ascii="仿宋_GB2312" w:hAnsi="仿宋_GB2312" w:eastAsia="仿宋_GB2312" w:cs="仿宋_GB2312"/>
          <w:b/>
          <w:bCs/>
          <w:color w:val="000000" w:themeColor="text1"/>
          <w:sz w:val="30"/>
          <w:szCs w:val="30"/>
          <w:lang w:val="en-US" w:eastAsia="zh-CN"/>
        </w:rPr>
      </w:pPr>
      <w:r>
        <w:rPr>
          <w:rFonts w:hint="eastAsia" w:ascii="仿宋_GB2312" w:hAnsi="仿宋_GB2312" w:eastAsia="仿宋_GB2312" w:cs="仿宋_GB2312"/>
          <w:b/>
          <w:bCs/>
          <w:color w:val="000000" w:themeColor="text1"/>
          <w:sz w:val="30"/>
          <w:szCs w:val="30"/>
          <w:lang w:val="en-US" w:eastAsia="zh-CN"/>
        </w:rPr>
        <w:t>2. 校企合作，探索多样化订单办学</w:t>
      </w:r>
    </w:p>
    <w:p>
      <w:pPr>
        <w:pStyle w:val="12"/>
        <w:spacing w:line="480" w:lineRule="atLeast"/>
        <w:ind w:firstLine="555"/>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lang w:val="en-US" w:eastAsia="zh-CN"/>
        </w:rPr>
        <w:t>学校自建校以来，就与企业深度合作开办各类形式的订单班。目前与</w:t>
      </w:r>
      <w:r>
        <w:rPr>
          <w:rFonts w:hint="eastAsia" w:ascii="仿宋_GB2312" w:hAnsi="仿宋_GB2312" w:eastAsia="仿宋_GB2312" w:cs="仿宋_GB2312"/>
          <w:color w:val="000000" w:themeColor="text1"/>
          <w:sz w:val="30"/>
          <w:szCs w:val="30"/>
        </w:rPr>
        <w:t>阿里巴巴、华为、海尔集团、招商银行、新道科技、三星股份、恒力股份、大陆股份、三一重工、苏州一建、上海建工、海博智能等50余家企业签署了就业合作协议、学生实习合作协议、项目承担和开发合作等协议，保障学生就业。</w:t>
      </w:r>
    </w:p>
    <w:p>
      <w:pPr>
        <w:ind w:firstLine="600" w:firstLineChars="200"/>
        <w:rPr>
          <w:rFonts w:hint="eastAsia" w:ascii="仿宋_GB2312" w:hAnsi="仿宋_GB2312" w:eastAsia="仿宋_GB2312" w:cs="仿宋_GB2312"/>
          <w:color w:val="000000" w:themeColor="text1"/>
          <w:sz w:val="30"/>
          <w:szCs w:val="30"/>
          <w:lang w:val="en-US" w:eastAsia="zh-CN"/>
        </w:rPr>
      </w:pPr>
      <w:r>
        <w:rPr>
          <w:rFonts w:hint="eastAsia" w:ascii="仿宋_GB2312" w:hAnsi="仿宋_GB2312" w:eastAsia="仿宋_GB2312" w:cs="仿宋_GB2312"/>
          <w:color w:val="000000" w:themeColor="text1"/>
          <w:sz w:val="30"/>
          <w:szCs w:val="30"/>
          <w:lang w:val="en-US" w:eastAsia="zh-CN"/>
        </w:rPr>
        <w:t>下一步，学校将进一步完善院系两级校企合作工作体制机制，出台《校企合作项目管理办法》；探索“政校行企”共建实训基地的多元化主体建设模式，推进“校中厂”和“厂中校”建设，探索“订单培养”的不同形式。</w:t>
      </w:r>
      <w:bookmarkStart w:id="22" w:name="_Toc28616992"/>
      <w:bookmarkEnd w:id="22"/>
      <w:bookmarkStart w:id="23" w:name="_Toc531852464"/>
    </w:p>
    <w:p>
      <w:pPr>
        <w:pStyle w:val="3"/>
        <w:jc w:val="center"/>
        <w:rPr>
          <w:rFonts w:hint="eastAsia" w:ascii="宋体" w:hAnsi="宋体" w:eastAsia="宋体" w:cs="宋体"/>
          <w:color w:val="000000" w:themeColor="text1"/>
          <w:sz w:val="32"/>
          <w:szCs w:val="32"/>
        </w:rPr>
      </w:pPr>
      <w:r>
        <w:rPr>
          <w:rFonts w:hint="eastAsia" w:ascii="宋体" w:hAnsi="宋体" w:eastAsia="宋体" w:cs="宋体"/>
          <w:color w:val="000000" w:themeColor="text1"/>
          <w:sz w:val="32"/>
          <w:szCs w:val="32"/>
          <w:lang w:eastAsia="zh-CN"/>
        </w:rPr>
        <w:t>四</w:t>
      </w:r>
      <w:r>
        <w:rPr>
          <w:rFonts w:hint="eastAsia" w:ascii="宋体" w:hAnsi="宋体" w:eastAsia="宋体" w:cs="宋体"/>
          <w:color w:val="000000" w:themeColor="text1"/>
          <w:sz w:val="32"/>
          <w:szCs w:val="32"/>
        </w:rPr>
        <w:t>、政策保障</w:t>
      </w:r>
      <w:bookmarkEnd w:id="23"/>
      <w:bookmarkStart w:id="24" w:name="_Toc531852466"/>
    </w:p>
    <w:p>
      <w:pPr>
        <w:pStyle w:val="4"/>
        <w:numPr>
          <w:ilvl w:val="0"/>
          <w:numId w:val="0"/>
        </w:numPr>
        <w:rPr>
          <w:rFonts w:hint="eastAsia" w:ascii="仿宋" w:hAnsi="仿宋" w:eastAsia="仿宋" w:cs="仿宋"/>
          <w:color w:val="000000" w:themeColor="text1"/>
          <w:sz w:val="30"/>
          <w:szCs w:val="30"/>
          <w:lang w:eastAsia="zh-CN"/>
        </w:rPr>
      </w:pPr>
      <w:r>
        <w:rPr>
          <w:rFonts w:hint="eastAsia" w:ascii="仿宋" w:hAnsi="仿宋" w:eastAsia="仿宋" w:cs="仿宋"/>
          <w:color w:val="000000" w:themeColor="text1"/>
          <w:sz w:val="30"/>
          <w:szCs w:val="30"/>
          <w:lang w:eastAsia="zh-CN"/>
        </w:rPr>
        <w:t>（一）政策保障</w:t>
      </w:r>
      <w:bookmarkEnd w:id="24"/>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为贯彻国家有关政策，陕西省相继出台了各项制度及评估办法，学院在此基础上，不断推动专业综合改革试点工作、教师发展中心建设工作、学院内部质量保证体系建设工作、互联网+创新创业工作、智慧校园工作等，推动了学院各项工作的有序开展与教育教学水平的提高。</w:t>
      </w:r>
    </w:p>
    <w:p>
      <w:pPr>
        <w:pStyle w:val="4"/>
        <w:rPr>
          <w:rFonts w:hint="eastAsia" w:ascii="仿宋" w:hAnsi="仿宋" w:eastAsia="仿宋" w:cs="仿宋"/>
          <w:color w:val="000000" w:themeColor="text1"/>
          <w:kern w:val="0"/>
          <w:sz w:val="30"/>
          <w:szCs w:val="30"/>
        </w:rPr>
      </w:pPr>
      <w:bookmarkStart w:id="25" w:name="_Toc531852467"/>
      <w:r>
        <w:rPr>
          <w:rFonts w:hint="eastAsia" w:ascii="仿宋" w:hAnsi="仿宋" w:eastAsia="仿宋" w:cs="仿宋"/>
          <w:color w:val="000000" w:themeColor="text1"/>
          <w:kern w:val="0"/>
          <w:sz w:val="30"/>
          <w:szCs w:val="30"/>
        </w:rPr>
        <w:t>（</w:t>
      </w:r>
      <w:r>
        <w:rPr>
          <w:rFonts w:hint="eastAsia" w:ascii="仿宋" w:hAnsi="仿宋" w:eastAsia="仿宋" w:cs="仿宋"/>
          <w:color w:val="000000" w:themeColor="text1"/>
          <w:kern w:val="0"/>
          <w:sz w:val="30"/>
          <w:szCs w:val="30"/>
          <w:lang w:eastAsia="zh-CN"/>
        </w:rPr>
        <w:t>二</w:t>
      </w:r>
      <w:r>
        <w:rPr>
          <w:rFonts w:hint="eastAsia" w:ascii="仿宋" w:hAnsi="仿宋" w:eastAsia="仿宋" w:cs="仿宋"/>
          <w:color w:val="000000" w:themeColor="text1"/>
          <w:kern w:val="0"/>
          <w:sz w:val="30"/>
          <w:szCs w:val="30"/>
        </w:rPr>
        <w:t>）经费保障</w:t>
      </w:r>
      <w:bookmarkEnd w:id="25"/>
    </w:p>
    <w:p>
      <w:pPr>
        <w:autoSpaceDE w:val="0"/>
        <w:autoSpaceDN w:val="0"/>
        <w:adjustRightInd w:val="0"/>
        <w:ind w:firstLine="600" w:firstLineChars="200"/>
        <w:jc w:val="left"/>
        <w:rPr>
          <w:rFonts w:hint="eastAsia" w:ascii="仿宋_GB2312" w:hAnsi="仿宋_GB2312" w:eastAsia="仿宋_GB2312" w:cs="仿宋_GB2312"/>
          <w:color w:val="000000" w:themeColor="text1"/>
          <w:kern w:val="0"/>
          <w:sz w:val="30"/>
          <w:szCs w:val="30"/>
        </w:rPr>
      </w:pPr>
      <w:r>
        <w:rPr>
          <w:rFonts w:hint="eastAsia" w:ascii="仿宋_GB2312" w:hAnsi="仿宋_GB2312" w:eastAsia="仿宋_GB2312" w:cs="仿宋_GB2312"/>
          <w:color w:val="000000" w:themeColor="text1"/>
          <w:kern w:val="0"/>
          <w:sz w:val="30"/>
          <w:szCs w:val="30"/>
        </w:rPr>
        <w:t>20</w:t>
      </w:r>
      <w:r>
        <w:rPr>
          <w:rFonts w:hint="eastAsia" w:ascii="仿宋_GB2312" w:hAnsi="仿宋_GB2312" w:eastAsia="仿宋_GB2312" w:cs="仿宋_GB2312"/>
          <w:color w:val="000000" w:themeColor="text1"/>
          <w:kern w:val="0"/>
          <w:sz w:val="30"/>
          <w:szCs w:val="30"/>
          <w:lang w:val="en-US" w:eastAsia="zh-CN"/>
        </w:rPr>
        <w:t>20</w:t>
      </w:r>
      <w:r>
        <w:rPr>
          <w:rFonts w:hint="eastAsia" w:ascii="仿宋_GB2312" w:hAnsi="仿宋_GB2312" w:eastAsia="仿宋_GB2312" w:cs="仿宋_GB2312"/>
          <w:color w:val="000000" w:themeColor="text1"/>
          <w:kern w:val="0"/>
          <w:sz w:val="30"/>
          <w:szCs w:val="30"/>
        </w:rPr>
        <w:t>年，学院学费收入保持稳步增长，同时陕西省民办教育专项资金投入</w:t>
      </w:r>
      <w:r>
        <w:rPr>
          <w:rFonts w:hint="eastAsia" w:ascii="仿宋_GB2312" w:hAnsi="仿宋_GB2312" w:eastAsia="仿宋_GB2312" w:cs="仿宋_GB2312"/>
          <w:color w:val="000000" w:themeColor="text1"/>
          <w:kern w:val="0"/>
          <w:sz w:val="30"/>
          <w:szCs w:val="30"/>
          <w:lang w:val="en-US" w:eastAsia="zh-CN"/>
        </w:rPr>
        <w:t>380</w:t>
      </w:r>
      <w:r>
        <w:rPr>
          <w:rFonts w:hint="eastAsia" w:ascii="仿宋_GB2312" w:hAnsi="仿宋_GB2312" w:eastAsia="仿宋_GB2312" w:cs="仿宋_GB2312"/>
          <w:color w:val="000000" w:themeColor="text1"/>
          <w:kern w:val="0"/>
          <w:sz w:val="30"/>
          <w:szCs w:val="30"/>
        </w:rPr>
        <w:t>万元，用于学院的各项基本建设和实验实训</w:t>
      </w:r>
      <w:r>
        <w:rPr>
          <w:rFonts w:hint="eastAsia" w:ascii="仿宋_GB2312" w:hAnsi="仿宋_GB2312" w:eastAsia="仿宋_GB2312" w:cs="仿宋_GB2312"/>
          <w:color w:val="000000" w:themeColor="text1"/>
          <w:kern w:val="0"/>
          <w:sz w:val="30"/>
          <w:szCs w:val="30"/>
          <w:lang w:eastAsia="zh-CN"/>
        </w:rPr>
        <w:t>室</w:t>
      </w:r>
      <w:r>
        <w:rPr>
          <w:rFonts w:hint="eastAsia" w:ascii="仿宋_GB2312" w:hAnsi="仿宋_GB2312" w:eastAsia="仿宋_GB2312" w:cs="仿宋_GB2312"/>
          <w:color w:val="000000" w:themeColor="text1"/>
          <w:kern w:val="0"/>
          <w:sz w:val="30"/>
          <w:szCs w:val="30"/>
        </w:rPr>
        <w:t>建设，虽然学院目前处于</w:t>
      </w:r>
      <w:r>
        <w:rPr>
          <w:rFonts w:hint="eastAsia" w:ascii="仿宋_GB2312" w:hAnsi="仿宋_GB2312" w:eastAsia="仿宋_GB2312" w:cs="仿宋_GB2312"/>
          <w:color w:val="000000" w:themeColor="text1"/>
          <w:kern w:val="0"/>
          <w:sz w:val="30"/>
          <w:szCs w:val="30"/>
          <w:lang w:eastAsia="zh-CN"/>
        </w:rPr>
        <w:t>新</w:t>
      </w:r>
      <w:r>
        <w:rPr>
          <w:rFonts w:hint="eastAsia" w:ascii="仿宋_GB2312" w:hAnsi="仿宋_GB2312" w:eastAsia="仿宋_GB2312" w:cs="仿宋_GB2312"/>
          <w:color w:val="000000" w:themeColor="text1"/>
          <w:kern w:val="0"/>
          <w:sz w:val="30"/>
          <w:szCs w:val="30"/>
        </w:rPr>
        <w:t>校区二期建设阶段，资金</w:t>
      </w:r>
      <w:r>
        <w:rPr>
          <w:rFonts w:hint="eastAsia" w:ascii="仿宋_GB2312" w:hAnsi="仿宋_GB2312" w:eastAsia="仿宋_GB2312" w:cs="仿宋_GB2312"/>
          <w:color w:val="000000" w:themeColor="text1"/>
          <w:kern w:val="0"/>
          <w:sz w:val="30"/>
          <w:szCs w:val="30"/>
          <w:lang w:eastAsia="zh-CN"/>
        </w:rPr>
        <w:t>量</w:t>
      </w:r>
      <w:r>
        <w:rPr>
          <w:rFonts w:hint="eastAsia" w:ascii="仿宋_GB2312" w:hAnsi="仿宋_GB2312" w:eastAsia="仿宋_GB2312" w:cs="仿宋_GB2312"/>
          <w:color w:val="000000" w:themeColor="text1"/>
          <w:kern w:val="0"/>
          <w:sz w:val="30"/>
          <w:szCs w:val="30"/>
        </w:rPr>
        <w:t>需求较大，</w:t>
      </w:r>
      <w:r>
        <w:rPr>
          <w:rFonts w:hint="eastAsia" w:ascii="仿宋_GB2312" w:hAnsi="仿宋_GB2312" w:eastAsia="仿宋_GB2312" w:cs="仿宋_GB2312"/>
          <w:color w:val="000000" w:themeColor="text1"/>
          <w:kern w:val="0"/>
          <w:sz w:val="30"/>
          <w:szCs w:val="30"/>
          <w:lang w:eastAsia="zh-CN"/>
        </w:rPr>
        <w:t>但</w:t>
      </w:r>
      <w:r>
        <w:rPr>
          <w:rFonts w:hint="eastAsia" w:ascii="仿宋_GB2312" w:hAnsi="仿宋_GB2312" w:eastAsia="仿宋_GB2312" w:cs="仿宋_GB2312"/>
          <w:color w:val="000000" w:themeColor="text1"/>
          <w:kern w:val="0"/>
          <w:sz w:val="30"/>
          <w:szCs w:val="30"/>
        </w:rPr>
        <w:t>学院无</w:t>
      </w:r>
      <w:r>
        <w:rPr>
          <w:rFonts w:hint="eastAsia" w:ascii="仿宋_GB2312" w:hAnsi="仿宋_GB2312" w:eastAsia="仿宋_GB2312" w:cs="仿宋_GB2312"/>
          <w:color w:val="000000" w:themeColor="text1"/>
          <w:kern w:val="0"/>
          <w:sz w:val="30"/>
          <w:szCs w:val="30"/>
          <w:lang w:eastAsia="zh-CN"/>
        </w:rPr>
        <w:t>任何</w:t>
      </w:r>
      <w:r>
        <w:rPr>
          <w:rFonts w:hint="eastAsia" w:ascii="仿宋_GB2312" w:hAnsi="仿宋_GB2312" w:eastAsia="仿宋_GB2312" w:cs="仿宋_GB2312"/>
          <w:color w:val="000000" w:themeColor="text1"/>
          <w:kern w:val="0"/>
          <w:sz w:val="30"/>
          <w:szCs w:val="30"/>
        </w:rPr>
        <w:t>外债。</w:t>
      </w:r>
    </w:p>
    <w:p>
      <w:pPr>
        <w:pStyle w:val="3"/>
        <w:jc w:val="center"/>
        <w:rPr>
          <w:rFonts w:hint="eastAsia" w:ascii="宋体" w:hAnsi="宋体" w:eastAsia="宋体" w:cs="宋体"/>
          <w:color w:val="000000" w:themeColor="text1"/>
          <w:sz w:val="32"/>
          <w:szCs w:val="32"/>
          <w:lang w:eastAsia="zh-CN"/>
        </w:rPr>
      </w:pPr>
      <w:bookmarkStart w:id="26" w:name="_Toc531852468"/>
      <w:r>
        <w:rPr>
          <w:rFonts w:hint="eastAsia" w:ascii="宋体" w:hAnsi="宋体" w:eastAsia="宋体" w:cs="宋体"/>
          <w:color w:val="000000" w:themeColor="text1"/>
          <w:sz w:val="32"/>
          <w:szCs w:val="32"/>
        </w:rPr>
        <w:t>五、</w:t>
      </w:r>
      <w:bookmarkEnd w:id="26"/>
      <w:r>
        <w:rPr>
          <w:rFonts w:hint="eastAsia" w:ascii="宋体" w:hAnsi="宋体" w:eastAsia="宋体" w:cs="宋体"/>
          <w:color w:val="000000" w:themeColor="text1"/>
          <w:sz w:val="32"/>
          <w:szCs w:val="32"/>
          <w:lang w:eastAsia="zh-CN"/>
        </w:rPr>
        <w:t>国际合作</w:t>
      </w:r>
    </w:p>
    <w:p>
      <w:pPr>
        <w:spacing w:after="0" w:line="359" w:lineRule="auto"/>
        <w:ind w:firstLine="600" w:firstLineChars="200"/>
        <w:jc w:val="left"/>
        <w:rPr>
          <w:rFonts w:hint="eastAsia" w:ascii="仿宋_GB2312" w:hAnsi="仿宋_GB2312" w:eastAsia="仿宋_GB2312" w:cs="仿宋_GB2312"/>
          <w:b w:val="0"/>
          <w:bCs w:val="0"/>
          <w:color w:val="000000" w:themeColor="text1"/>
          <w:kern w:val="0"/>
          <w:sz w:val="30"/>
          <w:szCs w:val="30"/>
          <w:lang w:val="en-US" w:eastAsia="zh-CN" w:bidi="ar-SA"/>
        </w:rPr>
      </w:pPr>
      <w:r>
        <w:rPr>
          <w:rFonts w:hint="eastAsia" w:ascii="仿宋_GB2312" w:hAnsi="仿宋_GB2312" w:eastAsia="仿宋_GB2312" w:cs="仿宋_GB2312"/>
          <w:b w:val="0"/>
          <w:bCs w:val="0"/>
          <w:color w:val="000000" w:themeColor="text1"/>
          <w:kern w:val="0"/>
          <w:sz w:val="30"/>
          <w:szCs w:val="30"/>
          <w:lang w:val="en-US" w:eastAsia="zh-CN" w:bidi="ar-SA"/>
        </w:rPr>
        <w:t>学院贯彻落实国家“一带一路”倡议及省委省政府、教育厅有关工作要求，坚持“由浅入深、以点及面、全面展开”的国际合作办学思路，加强“一带一路”沿线国家院校交流与合作，加快国际化办学步伐，提升学院办学实力。在即将到来的“十四五”，我院计划将国际合作纳入到我院的“十四五”规划中。</w:t>
      </w:r>
    </w:p>
    <w:p>
      <w:pPr>
        <w:spacing w:after="0" w:line="359" w:lineRule="auto"/>
        <w:ind w:firstLine="600" w:firstLineChars="200"/>
        <w:jc w:val="left"/>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b w:val="0"/>
          <w:bCs w:val="0"/>
          <w:color w:val="000000" w:themeColor="text1"/>
          <w:kern w:val="0"/>
          <w:sz w:val="30"/>
          <w:szCs w:val="30"/>
          <w:lang w:val="en-US" w:eastAsia="zh-CN" w:bidi="ar-SA"/>
        </w:rPr>
        <w:t>“十四五”期间内，学院将以师资、学生交流作为合作起点，通过“引进来、走出去”方式，并以此为基础探索搭建国际融合的教育资源平台，进而促进国际合作办学的形式和内容逐步多样化，提升学院的办学实力。学院将与“一路一带” 周边国家建立合作交流关系，与这些国家高校在学生交流互换、教师交流合作、科研合作、学校互访等方面签订合作意向书等。同时，学院将加大教师海外进修支持力度，每年将选派一批中青年优秀教师出国访学，提升教师综合素质。</w:t>
      </w:r>
    </w:p>
    <w:p>
      <w:pPr>
        <w:pStyle w:val="3"/>
        <w:jc w:val="center"/>
        <w:rPr>
          <w:rFonts w:hint="eastAsia" w:ascii="宋体" w:hAnsi="宋体" w:eastAsia="宋体" w:cs="宋体"/>
          <w:color w:val="000000" w:themeColor="text1"/>
          <w:sz w:val="32"/>
          <w:szCs w:val="32"/>
        </w:rPr>
      </w:pPr>
      <w:bookmarkStart w:id="27" w:name="_Toc531852471"/>
      <w:r>
        <w:rPr>
          <w:rFonts w:hint="eastAsia" w:ascii="宋体" w:hAnsi="宋体" w:eastAsia="宋体" w:cs="宋体"/>
          <w:color w:val="000000" w:themeColor="text1"/>
          <w:sz w:val="32"/>
          <w:szCs w:val="32"/>
        </w:rPr>
        <w:t>六、服务贡献</w:t>
      </w:r>
      <w:bookmarkEnd w:id="27"/>
    </w:p>
    <w:p>
      <w:pPr>
        <w:pStyle w:val="4"/>
        <w:rPr>
          <w:rFonts w:hint="eastAsia" w:ascii="仿宋" w:hAnsi="仿宋" w:eastAsia="仿宋" w:cs="仿宋"/>
          <w:color w:val="000000" w:themeColor="text1"/>
          <w:sz w:val="30"/>
          <w:szCs w:val="30"/>
        </w:rPr>
      </w:pPr>
      <w:bookmarkStart w:id="28" w:name="_Toc500918395"/>
      <w:bookmarkStart w:id="29" w:name="_Toc531852472"/>
      <w:r>
        <w:rPr>
          <w:rFonts w:hint="eastAsia" w:ascii="仿宋" w:hAnsi="仿宋" w:eastAsia="仿宋" w:cs="仿宋"/>
          <w:color w:val="000000" w:themeColor="text1"/>
          <w:sz w:val="30"/>
          <w:szCs w:val="30"/>
        </w:rPr>
        <w:t>（一）持续为陕西省区域经济发展提供技术技能人才</w:t>
      </w:r>
      <w:bookmarkEnd w:id="28"/>
      <w:bookmarkEnd w:id="29"/>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我院20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届毕业生就业遍布全国24个省市，从就业</w:t>
      </w:r>
      <w:r>
        <w:rPr>
          <w:rFonts w:hint="eastAsia" w:ascii="仿宋_GB2312" w:hAnsi="仿宋_GB2312" w:eastAsia="仿宋_GB2312" w:cs="仿宋_GB2312"/>
          <w:color w:val="000000" w:themeColor="text1"/>
          <w:sz w:val="30"/>
          <w:szCs w:val="30"/>
          <w:lang w:eastAsia="zh-CN"/>
        </w:rPr>
        <w:t>区域</w:t>
      </w:r>
      <w:r>
        <w:rPr>
          <w:rFonts w:hint="eastAsia" w:ascii="仿宋_GB2312" w:hAnsi="仿宋_GB2312" w:eastAsia="仿宋_GB2312" w:cs="仿宋_GB2312"/>
          <w:color w:val="000000" w:themeColor="text1"/>
          <w:sz w:val="30"/>
          <w:szCs w:val="30"/>
        </w:rPr>
        <w:t>来看</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陕</w:t>
      </w:r>
      <w:r>
        <w:rPr>
          <w:rFonts w:hint="eastAsia" w:ascii="仿宋_GB2312" w:hAnsi="仿宋_GB2312" w:eastAsia="仿宋_GB2312" w:cs="仿宋_GB2312"/>
          <w:color w:val="000000" w:themeColor="text1"/>
          <w:sz w:val="30"/>
          <w:szCs w:val="30"/>
          <w:lang w:eastAsia="zh-CN"/>
        </w:rPr>
        <w:t>籍学生</w:t>
      </w:r>
      <w:r>
        <w:rPr>
          <w:rFonts w:hint="eastAsia" w:ascii="仿宋_GB2312" w:hAnsi="仿宋_GB2312" w:eastAsia="仿宋_GB2312" w:cs="仿宋_GB2312"/>
          <w:color w:val="000000" w:themeColor="text1"/>
          <w:sz w:val="30"/>
          <w:szCs w:val="30"/>
        </w:rPr>
        <w:t>占毕业生总数</w:t>
      </w:r>
      <w:r>
        <w:rPr>
          <w:rFonts w:hint="eastAsia" w:ascii="仿宋_GB2312" w:hAnsi="仿宋_GB2312" w:eastAsia="仿宋_GB2312" w:cs="仿宋_GB2312"/>
          <w:color w:val="000000" w:themeColor="text1"/>
          <w:sz w:val="30"/>
          <w:szCs w:val="30"/>
          <w:lang w:val="en-US" w:eastAsia="zh-CN"/>
        </w:rPr>
        <w:t>70</w:t>
      </w:r>
      <w:r>
        <w:rPr>
          <w:rFonts w:hint="eastAsia" w:ascii="仿宋_GB2312" w:hAnsi="仿宋_GB2312" w:eastAsia="仿宋_GB2312" w:cs="仿宋_GB2312"/>
          <w:color w:val="000000" w:themeColor="text1"/>
          <w:sz w:val="30"/>
          <w:szCs w:val="30"/>
        </w:rPr>
        <w:t>%，毕业生就业更倾向于省内就业，为陕西省区域经济发展提供了技术技能人才保障。</w:t>
      </w:r>
    </w:p>
    <w:p>
      <w:pPr>
        <w:pStyle w:val="4"/>
        <w:rPr>
          <w:rFonts w:hint="eastAsia" w:ascii="仿宋" w:hAnsi="仿宋" w:eastAsia="仿宋" w:cs="仿宋"/>
          <w:color w:val="000000" w:themeColor="text1"/>
          <w:sz w:val="30"/>
          <w:szCs w:val="30"/>
        </w:rPr>
      </w:pPr>
      <w:bookmarkStart w:id="30" w:name="_Toc500918396"/>
      <w:bookmarkStart w:id="31" w:name="_Toc531852473"/>
      <w:r>
        <w:rPr>
          <w:rFonts w:hint="eastAsia" w:ascii="仿宋" w:hAnsi="仿宋" w:eastAsia="仿宋" w:cs="仿宋"/>
          <w:color w:val="000000" w:themeColor="text1"/>
          <w:sz w:val="30"/>
          <w:szCs w:val="30"/>
        </w:rPr>
        <w:t>（二）助力陕西脱贫攻坚</w:t>
      </w:r>
      <w:bookmarkEnd w:id="30"/>
      <w:bookmarkEnd w:id="31"/>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学院积极响应省委、省政府号召，在陕西省高教工委、省教育厅的领导下，持续推进与长安区的“结对帮扶”工作，助力长安区脱贫攻坚。</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根据上级要求</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结合学院和长安区实际，我院20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对长安区帮扶工作以“志愿帮扶”为主，全年开展志愿帮扶400余人次，受益建档立卡家庭43家；同时学院积极开展“电商培训”提升当地居民电商应用水平；建立“巨塔商贸产学研一体化基地”1个，充分发挥学院专业优势，推动当地经济发展。</w:t>
      </w:r>
    </w:p>
    <w:p>
      <w:pPr>
        <w:ind w:firstLine="600"/>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典型案例</w:t>
      </w:r>
      <w:r>
        <w:rPr>
          <w:rFonts w:hint="eastAsia" w:ascii="仿宋" w:hAnsi="仿宋" w:eastAsia="仿宋" w:cs="仿宋"/>
          <w:b/>
          <w:color w:val="000000" w:themeColor="text1"/>
          <w:sz w:val="30"/>
          <w:szCs w:val="30"/>
          <w:lang w:val="en-US" w:eastAsia="zh-CN"/>
        </w:rPr>
        <w:t>12</w:t>
      </w:r>
      <w:r>
        <w:rPr>
          <w:rFonts w:hint="eastAsia" w:ascii="仿宋" w:hAnsi="仿宋" w:eastAsia="仿宋" w:cs="仿宋"/>
          <w:b/>
          <w:color w:val="000000" w:themeColor="text1"/>
          <w:sz w:val="30"/>
          <w:szCs w:val="30"/>
        </w:rPr>
        <w:t>：“</w:t>
      </w:r>
      <w:r>
        <w:rPr>
          <w:rFonts w:hint="eastAsia" w:ascii="仿宋" w:hAnsi="仿宋" w:eastAsia="仿宋" w:cs="仿宋"/>
          <w:b/>
          <w:color w:val="000000" w:themeColor="text1"/>
          <w:sz w:val="30"/>
          <w:szCs w:val="30"/>
          <w:lang w:val="en-US" w:eastAsia="zh-CN"/>
        </w:rPr>
        <w:t>桃醉长安·荷您有约</w:t>
      </w:r>
      <w:r>
        <w:rPr>
          <w:rFonts w:hint="eastAsia" w:ascii="仿宋" w:hAnsi="仿宋" w:eastAsia="仿宋" w:cs="仿宋"/>
          <w:b/>
          <w:color w:val="000000" w:themeColor="text1"/>
          <w:sz w:val="30"/>
          <w:szCs w:val="30"/>
        </w:rPr>
        <w:t>”助力长安区脱贫攻坚</w:t>
      </w:r>
    </w:p>
    <w:p>
      <w:pPr>
        <w:spacing w:line="360" w:lineRule="auto"/>
        <w:ind w:firstLine="750" w:firstLineChars="250"/>
        <w:jc w:val="both"/>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lang w:val="en-US" w:eastAsia="zh-CN"/>
        </w:rPr>
        <w:t>2020年</w:t>
      </w:r>
      <w:r>
        <w:rPr>
          <w:rFonts w:hint="eastAsia" w:ascii="仿宋_GB2312" w:hAnsi="仿宋_GB2312" w:eastAsia="仿宋_GB2312" w:cs="仿宋_GB2312"/>
          <w:color w:val="000000" w:themeColor="text1"/>
          <w:sz w:val="30"/>
          <w:szCs w:val="30"/>
        </w:rPr>
        <w:t>7月5日上午西安鲜桃主题宣传暨长安王莽“桃醉长安·荷您有约”系列活动启动仪式在终南山下王莽街道盛大开幕。启动仪式在王莽街道主题曲《花开王莽》悠扬的歌声中拉开帷幕。现场创新采用“网络直播”的方式，仅活动当天就有万余人观看了网络直播。此外，陕西电视台一套、西安晚报、西部网、经济网、西安发布、华商网、三秦网、西安商报等省市媒体都对活动进行了现场报道。市果业技术推广中心借此次活动，现场为20</w:t>
      </w:r>
      <w:r>
        <w:rPr>
          <w:rFonts w:hint="eastAsia" w:ascii="仿宋_GB2312" w:hAnsi="仿宋_GB2312" w:eastAsia="仿宋_GB2312" w:cs="仿宋_GB2312"/>
          <w:color w:val="000000" w:themeColor="text1"/>
          <w:sz w:val="30"/>
          <w:szCs w:val="30"/>
          <w:lang w:val="en-US" w:eastAsia="zh-CN"/>
        </w:rPr>
        <w:t>20</w:t>
      </w:r>
      <w:r>
        <w:rPr>
          <w:rFonts w:hint="eastAsia" w:ascii="仿宋_GB2312" w:hAnsi="仿宋_GB2312" w:eastAsia="仿宋_GB2312" w:cs="仿宋_GB2312"/>
          <w:color w:val="000000" w:themeColor="text1"/>
          <w:sz w:val="30"/>
          <w:szCs w:val="30"/>
        </w:rPr>
        <w:t>年度西安鲜桃评优大赛的5个金奖得主、10个银奖得主颁发了证书和奖牌。土门峪村与</w:t>
      </w:r>
      <w:r>
        <w:rPr>
          <w:rFonts w:hint="eastAsia" w:ascii="仿宋_GB2312" w:hAnsi="仿宋_GB2312" w:eastAsia="仿宋_GB2312" w:cs="仿宋_GB2312"/>
          <w:color w:val="000000" w:themeColor="text1"/>
          <w:sz w:val="30"/>
          <w:szCs w:val="30"/>
          <w:lang w:val="en-US" w:eastAsia="zh-CN"/>
        </w:rPr>
        <w:t>我院</w:t>
      </w:r>
      <w:r>
        <w:rPr>
          <w:rFonts w:hint="eastAsia" w:ascii="仿宋_GB2312" w:hAnsi="仿宋_GB2312" w:eastAsia="仿宋_GB2312" w:cs="仿宋_GB2312"/>
          <w:color w:val="000000" w:themeColor="text1"/>
          <w:sz w:val="30"/>
          <w:szCs w:val="30"/>
        </w:rPr>
        <w:t>现场签订了鲜桃销售合同，</w:t>
      </w:r>
      <w:r>
        <w:rPr>
          <w:rFonts w:hint="eastAsia" w:ascii="仿宋_GB2312" w:hAnsi="仿宋_GB2312" w:eastAsia="仿宋_GB2312" w:cs="仿宋_GB2312"/>
          <w:color w:val="000000" w:themeColor="text1"/>
          <w:sz w:val="30"/>
          <w:szCs w:val="30"/>
          <w:lang w:eastAsia="zh-CN"/>
        </w:rPr>
        <w:t>全院师生积极支持并热情购买，纷纷</w:t>
      </w:r>
      <w:r>
        <w:rPr>
          <w:rFonts w:hint="eastAsia" w:ascii="仿宋_GB2312" w:hAnsi="仿宋_GB2312" w:eastAsia="仿宋_GB2312" w:cs="仿宋_GB2312"/>
          <w:color w:val="000000" w:themeColor="text1"/>
          <w:sz w:val="30"/>
          <w:szCs w:val="30"/>
          <w:lang w:eastAsia="zh-CN"/>
        </w:rPr>
        <w:t>献</w:t>
      </w:r>
      <w:r>
        <w:rPr>
          <w:rFonts w:hint="eastAsia" w:ascii="仿宋_GB2312" w:hAnsi="仿宋_GB2312" w:eastAsia="仿宋_GB2312" w:cs="仿宋_GB2312"/>
          <w:color w:val="000000" w:themeColor="text1"/>
          <w:sz w:val="30"/>
          <w:szCs w:val="30"/>
        </w:rPr>
        <w:t>爱心助力产业扶贫，促进王莽辖区脱贫攻坚事业再上新台阶。</w:t>
      </w:r>
    </w:p>
    <w:p>
      <w:pPr>
        <w:pStyle w:val="4"/>
        <w:rPr>
          <w:rFonts w:hint="eastAsia" w:ascii="仿宋" w:hAnsi="仿宋" w:eastAsia="仿宋" w:cs="仿宋"/>
          <w:color w:val="000000" w:themeColor="text1"/>
          <w:sz w:val="30"/>
          <w:szCs w:val="30"/>
          <w:lang w:val="en-US" w:eastAsia="zh-CN"/>
        </w:rPr>
      </w:pPr>
      <w:r>
        <w:rPr>
          <w:rFonts w:hint="eastAsia" w:ascii="仿宋" w:hAnsi="仿宋" w:eastAsia="仿宋" w:cs="仿宋"/>
          <w:color w:val="000000" w:themeColor="text1"/>
          <w:sz w:val="30"/>
          <w:szCs w:val="30"/>
        </w:rPr>
        <w:t>（</w:t>
      </w:r>
      <w:r>
        <w:rPr>
          <w:rFonts w:hint="eastAsia" w:ascii="仿宋" w:hAnsi="仿宋" w:eastAsia="仿宋" w:cs="仿宋"/>
          <w:color w:val="000000" w:themeColor="text1"/>
          <w:sz w:val="30"/>
          <w:szCs w:val="30"/>
          <w:lang w:eastAsia="zh-CN"/>
        </w:rPr>
        <w:t>三</w:t>
      </w:r>
      <w:r>
        <w:rPr>
          <w:rFonts w:hint="eastAsia" w:ascii="仿宋" w:hAnsi="仿宋" w:eastAsia="仿宋" w:cs="仿宋"/>
          <w:color w:val="000000" w:themeColor="text1"/>
          <w:sz w:val="30"/>
          <w:szCs w:val="30"/>
        </w:rPr>
        <w:t>）</w:t>
      </w:r>
      <w:r>
        <w:rPr>
          <w:rFonts w:hint="eastAsia" w:ascii="仿宋" w:hAnsi="仿宋" w:eastAsia="仿宋" w:cs="仿宋"/>
          <w:color w:val="000000" w:themeColor="text1"/>
          <w:sz w:val="30"/>
          <w:szCs w:val="30"/>
          <w:lang w:val="en-US" w:eastAsia="zh-CN"/>
        </w:rPr>
        <w:t>开展高质量职业培训</w:t>
      </w:r>
    </w:p>
    <w:p>
      <w:pPr>
        <w:spacing w:line="360" w:lineRule="auto"/>
        <w:ind w:firstLine="600" w:firstLineChars="200"/>
        <w:jc w:val="both"/>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为满足区域经济社会发展对高技能人才的需求，学院积极面向社会和企业开展各类职业相关培训。学院教师多次代表学校应邀对</w:t>
      </w:r>
      <w:r>
        <w:rPr>
          <w:rFonts w:hint="eastAsia" w:ascii="仿宋_GB2312" w:hAnsi="仿宋_GB2312" w:eastAsia="仿宋_GB2312" w:cs="仿宋_GB2312"/>
          <w:color w:val="000000" w:themeColor="text1"/>
          <w:sz w:val="30"/>
          <w:szCs w:val="30"/>
          <w:lang w:eastAsia="zh-CN"/>
        </w:rPr>
        <w:t>泾河新城</w:t>
      </w:r>
      <w:r>
        <w:rPr>
          <w:rFonts w:hint="eastAsia" w:ascii="仿宋_GB2312" w:hAnsi="仿宋_GB2312" w:eastAsia="仿宋_GB2312" w:cs="仿宋_GB2312"/>
          <w:color w:val="000000" w:themeColor="text1"/>
          <w:sz w:val="30"/>
          <w:szCs w:val="30"/>
        </w:rPr>
        <w:t>、</w:t>
      </w:r>
      <w:r>
        <w:rPr>
          <w:rFonts w:hint="eastAsia" w:ascii="仿宋_GB2312" w:hAnsi="仿宋_GB2312" w:eastAsia="仿宋_GB2312" w:cs="仿宋_GB2312"/>
          <w:color w:val="000000" w:themeColor="text1"/>
          <w:sz w:val="30"/>
          <w:szCs w:val="30"/>
          <w:lang w:eastAsia="zh-CN"/>
        </w:rPr>
        <w:t>泾阳县</w:t>
      </w:r>
      <w:r>
        <w:rPr>
          <w:rFonts w:hint="eastAsia" w:ascii="仿宋_GB2312" w:hAnsi="仿宋_GB2312" w:eastAsia="仿宋_GB2312" w:cs="仿宋_GB2312"/>
          <w:color w:val="000000" w:themeColor="text1"/>
          <w:sz w:val="30"/>
          <w:szCs w:val="30"/>
        </w:rPr>
        <w:t>小学和艺术培训机构开展钢琴、声乐、器乐、合唱与指挥、礼仪等方面的培训。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602" w:firstLineChars="200"/>
        <w:rPr>
          <w:rFonts w:hint="eastAsia" w:ascii="仿宋" w:hAnsi="仿宋" w:eastAsia="仿宋" w:cs="仿宋"/>
          <w:b/>
          <w:color w:val="000000" w:themeColor="text1"/>
          <w:sz w:val="30"/>
          <w:szCs w:val="30"/>
          <w:lang w:val="en-US" w:eastAsia="zh-CN"/>
        </w:rPr>
      </w:pPr>
      <w:r>
        <w:rPr>
          <w:rFonts w:hint="eastAsia" w:ascii="仿宋" w:hAnsi="仿宋" w:eastAsia="仿宋" w:cs="仿宋"/>
          <w:b/>
          <w:color w:val="000000" w:themeColor="text1"/>
          <w:sz w:val="30"/>
          <w:szCs w:val="30"/>
          <w:lang w:val="en-US" w:eastAsia="zh-CN"/>
        </w:rPr>
        <w:t>典型案例13：泾阳县先锋小学支教技能培训活动</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0" w:firstLineChars="200"/>
        <w:jc w:val="both"/>
        <w:rPr>
          <w:rFonts w:hint="eastAsia" w:ascii="仿宋_GB2312" w:hAnsi="仿宋_GB2312" w:eastAsia="仿宋_GB2312" w:cs="仿宋_GB2312"/>
          <w:color w:val="000000" w:themeColor="text1"/>
          <w:kern w:val="2"/>
          <w:sz w:val="30"/>
          <w:szCs w:val="30"/>
          <w:lang w:val="en-US" w:eastAsia="zh-CN" w:bidi="ar-SA"/>
        </w:rPr>
      </w:pPr>
      <w:r>
        <w:rPr>
          <w:rFonts w:hint="eastAsia" w:ascii="仿宋_GB2312" w:hAnsi="仿宋_GB2312" w:eastAsia="仿宋_GB2312" w:cs="仿宋_GB2312"/>
          <w:color w:val="000000" w:themeColor="text1"/>
          <w:kern w:val="2"/>
          <w:sz w:val="30"/>
          <w:szCs w:val="30"/>
          <w:lang w:val="en-US" w:eastAsia="zh-CN" w:bidi="ar-SA"/>
        </w:rPr>
        <w:t>为响应省委教育工委、团省委开展“万名学子扶千村”大学生暑期社会实践的脱贫攻坚专项活动，同时落实“双百工程”等系列帮扶工作，7月25日，先锋小校支教服务队正式踏上“三下乡”旅程，以“青春心向党·建功新时代”为主题开展暑期“三下乡”社会实践活动。</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0" w:firstLineChars="200"/>
        <w:jc w:val="both"/>
        <w:rPr>
          <w:rFonts w:hint="eastAsia" w:ascii="仿宋_GB2312" w:hAnsi="仿宋_GB2312" w:eastAsia="仿宋_GB2312" w:cs="仿宋_GB2312"/>
          <w:color w:val="000000" w:themeColor="text1"/>
          <w:kern w:val="2"/>
          <w:sz w:val="30"/>
          <w:szCs w:val="30"/>
          <w:lang w:val="en-US" w:eastAsia="zh-CN" w:bidi="ar-SA"/>
        </w:rPr>
      </w:pPr>
      <w:r>
        <w:rPr>
          <w:rFonts w:hint="eastAsia" w:ascii="仿宋_GB2312" w:hAnsi="仿宋_GB2312" w:eastAsia="仿宋_GB2312" w:cs="仿宋_GB2312"/>
          <w:color w:val="000000" w:themeColor="text1"/>
          <w:kern w:val="2"/>
          <w:sz w:val="30"/>
          <w:szCs w:val="30"/>
          <w:lang w:val="en-US" w:eastAsia="zh-CN" w:bidi="ar-SA"/>
        </w:rPr>
        <w:t>支教服务队的志愿者</w:t>
      </w:r>
      <w:r>
        <w:rPr>
          <w:rFonts w:hint="eastAsia" w:ascii="仿宋_GB2312" w:hAnsi="仿宋_GB2312" w:eastAsia="仿宋_GB2312" w:cs="仿宋_GB2312"/>
          <w:color w:val="000000" w:themeColor="text1"/>
          <w:kern w:val="2"/>
          <w:sz w:val="30"/>
          <w:szCs w:val="30"/>
          <w:lang w:val="en-US" w:eastAsia="zh-CN" w:bidi="ar-SA"/>
        </w:rPr>
        <w:t>带着“奉献、友爱、互助、进步”的志愿服务精神，勇作青春志愿的艰苦奋斗者和完满之路的坚毅实践者，通过实际行动为庆祝新中国成立71周年献礼。</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00" w:firstLineChars="200"/>
        <w:jc w:val="both"/>
        <w:rPr>
          <w:rFonts w:hint="eastAsia" w:ascii="仿宋_GB2312" w:hAnsi="仿宋_GB2312" w:eastAsia="仿宋_GB2312" w:cs="仿宋_GB2312"/>
          <w:color w:val="000000" w:themeColor="text1"/>
          <w:kern w:val="2"/>
          <w:sz w:val="30"/>
          <w:szCs w:val="30"/>
          <w:lang w:val="en-US" w:eastAsia="zh-CN" w:bidi="ar-SA"/>
        </w:rPr>
      </w:pPr>
      <w:r>
        <w:rPr>
          <w:rFonts w:hint="eastAsia" w:ascii="仿宋_GB2312" w:hAnsi="仿宋_GB2312" w:eastAsia="仿宋_GB2312" w:cs="仿宋_GB2312"/>
          <w:color w:val="000000" w:themeColor="text1"/>
          <w:kern w:val="2"/>
          <w:sz w:val="30"/>
          <w:szCs w:val="30"/>
          <w:lang w:val="en-US" w:eastAsia="zh-CN" w:bidi="ar-SA"/>
        </w:rPr>
        <w:t>他们开展的“大手牵小手义务支教”活动</w:t>
      </w:r>
      <w:r>
        <w:rPr>
          <w:rFonts w:hint="eastAsia" w:ascii="仿宋_GB2312" w:hAnsi="仿宋_GB2312" w:eastAsia="仿宋_GB2312" w:cs="仿宋_GB2312"/>
          <w:color w:val="000000" w:themeColor="text1"/>
          <w:kern w:val="2"/>
          <w:sz w:val="30"/>
          <w:szCs w:val="30"/>
          <w:lang w:val="en-US" w:eastAsia="zh-CN" w:bidi="ar-SA"/>
        </w:rPr>
        <w:t>为先锋小学的学生们带来了有趣和谐的互动教学模式，激发了学生的学习兴趣，</w:t>
      </w:r>
      <w:r>
        <w:rPr>
          <w:rFonts w:hint="eastAsia" w:ascii="仿宋_GB2312" w:hAnsi="仿宋_GB2312" w:eastAsia="仿宋_GB2312" w:cs="仿宋_GB2312"/>
          <w:color w:val="000000" w:themeColor="text1"/>
          <w:kern w:val="2"/>
          <w:sz w:val="30"/>
          <w:szCs w:val="30"/>
          <w:lang w:val="en-US" w:eastAsia="zh-CN" w:bidi="ar-SA"/>
        </w:rPr>
        <w:t>调动了学生的学习积极性，丰富了学生的教学活动，受到了校领导的一致好评与学生的欢迎。</w:t>
      </w:r>
    </w:p>
    <w:p>
      <w:pPr>
        <w:rPr>
          <w:rFonts w:hint="eastAsia" w:eastAsiaTheme="minorEastAsia"/>
          <w:lang w:eastAsia="zh-CN"/>
        </w:rPr>
      </w:pPr>
      <w:r>
        <w:rPr>
          <w:rFonts w:hint="eastAsia" w:eastAsiaTheme="minorEastAsia"/>
          <w:lang w:eastAsia="zh-CN"/>
        </w:rPr>
        <w:drawing>
          <wp:inline distT="0" distB="0" distL="114300" distR="114300">
            <wp:extent cx="5266690" cy="2964815"/>
            <wp:effectExtent l="0" t="0" r="10160" b="6985"/>
            <wp:docPr id="25" name="图片 25" descr="37e97bba4f328eff63785a461e43e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7e97bba4f328eff63785a461e43e07a"/>
                    <pic:cNvPicPr>
                      <a:picLocks noChangeAspect="1"/>
                    </pic:cNvPicPr>
                  </pic:nvPicPr>
                  <pic:blipFill>
                    <a:blip r:embed="rId20"/>
                    <a:stretch>
                      <a:fillRect/>
                    </a:stretch>
                  </pic:blipFill>
                  <pic:spPr>
                    <a:xfrm>
                      <a:off x="0" y="0"/>
                      <a:ext cx="5266690" cy="2964815"/>
                    </a:xfrm>
                    <a:prstGeom prst="rect">
                      <a:avLst/>
                    </a:prstGeom>
                  </pic:spPr>
                </pic:pic>
              </a:graphicData>
            </a:graphic>
          </wp:inline>
        </w:drawing>
      </w:r>
    </w:p>
    <w:p>
      <w:pPr>
        <w:ind w:firstLine="600"/>
        <w:rPr>
          <w:rFonts w:hint="default" w:ascii="仿宋" w:hAnsi="仿宋" w:eastAsia="仿宋" w:cs="仿宋"/>
          <w:b/>
          <w:color w:val="000000" w:themeColor="text1"/>
          <w:sz w:val="30"/>
          <w:szCs w:val="30"/>
          <w:lang w:val="en-US" w:eastAsia="zh-CN"/>
        </w:rPr>
      </w:pPr>
    </w:p>
    <w:p>
      <w:pPr>
        <w:pStyle w:val="4"/>
        <w:rPr>
          <w:rFonts w:hint="eastAsia" w:ascii="仿宋" w:hAnsi="仿宋" w:eastAsia="仿宋" w:cs="仿宋"/>
          <w:color w:val="000000" w:themeColor="text1"/>
          <w:sz w:val="30"/>
          <w:szCs w:val="30"/>
          <w:lang w:eastAsia="zh-CN"/>
        </w:rPr>
      </w:pPr>
      <w:r>
        <w:rPr>
          <w:rFonts w:hint="eastAsia" w:ascii="仿宋" w:hAnsi="仿宋" w:eastAsia="仿宋" w:cs="仿宋"/>
          <w:color w:val="000000" w:themeColor="text1"/>
          <w:sz w:val="30"/>
          <w:szCs w:val="30"/>
          <w:lang w:eastAsia="zh-CN"/>
        </w:rPr>
        <w:t>（四）协助抗击疫情</w:t>
      </w:r>
    </w:p>
    <w:p>
      <w:pPr>
        <w:ind w:firstLine="600"/>
        <w:rPr>
          <w:rFonts w:hint="eastAsia" w:ascii="仿宋_GB2312" w:hAnsi="仿宋_GB2312" w:eastAsia="仿宋_GB2312" w:cs="仿宋_GB2312"/>
          <w:color w:val="000000" w:themeColor="text1"/>
          <w:sz w:val="30"/>
          <w:szCs w:val="30"/>
          <w:lang w:eastAsia="zh-CN"/>
        </w:rPr>
      </w:pPr>
      <w:r>
        <w:rPr>
          <w:rFonts w:hint="eastAsia" w:ascii="仿宋" w:hAnsi="仿宋" w:eastAsia="仿宋" w:cs="仿宋"/>
          <w:b/>
          <w:color w:val="000000" w:themeColor="text1"/>
          <w:sz w:val="30"/>
          <w:szCs w:val="30"/>
        </w:rPr>
        <w:t>典型案例</w:t>
      </w:r>
      <w:r>
        <w:rPr>
          <w:rFonts w:hint="eastAsia" w:ascii="仿宋" w:hAnsi="仿宋" w:eastAsia="仿宋" w:cs="仿宋"/>
          <w:b/>
          <w:color w:val="000000" w:themeColor="text1"/>
          <w:sz w:val="30"/>
          <w:szCs w:val="30"/>
          <w:lang w:val="en-US" w:eastAsia="zh-CN"/>
        </w:rPr>
        <w:t>14</w:t>
      </w:r>
      <w:r>
        <w:rPr>
          <w:rFonts w:hint="eastAsia" w:ascii="仿宋" w:hAnsi="仿宋" w:eastAsia="仿宋" w:cs="仿宋"/>
          <w:b/>
          <w:color w:val="000000" w:themeColor="text1"/>
          <w:sz w:val="30"/>
          <w:szCs w:val="30"/>
        </w:rPr>
        <w:t>：</w:t>
      </w:r>
      <w:r>
        <w:rPr>
          <w:rFonts w:hint="eastAsia" w:ascii="仿宋" w:hAnsi="仿宋" w:eastAsia="仿宋" w:cs="仿宋"/>
          <w:b/>
          <w:color w:val="000000" w:themeColor="text1"/>
          <w:sz w:val="30"/>
          <w:szCs w:val="30"/>
          <w:lang w:eastAsia="zh-CN"/>
        </w:rPr>
        <w:t>助力抗疫，情暖人间</w:t>
      </w:r>
    </w:p>
    <w:p>
      <w:pPr>
        <w:spacing w:line="360" w:lineRule="auto"/>
        <w:ind w:firstLine="600" w:firstLineChars="200"/>
        <w:jc w:val="both"/>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2020年新冠肺炎病毒肆虐，举国上下齐心抗疫。陕西省委教育工委和省教育厅于2020年1月31日及时开通了“陕西教育系统疫情心理援助平台”，并委托省高校心理素质教育研究会招募并组织全省高校181名心理志愿者</w:t>
      </w:r>
      <w:r>
        <w:rPr>
          <w:rFonts w:hint="eastAsia" w:ascii="仿宋_GB2312" w:hAnsi="仿宋_GB2312" w:eastAsia="仿宋_GB2312" w:cs="仿宋_GB2312"/>
          <w:color w:val="000000" w:themeColor="text1"/>
          <w:sz w:val="30"/>
          <w:szCs w:val="30"/>
          <w:lang w:eastAsia="zh-CN"/>
        </w:rPr>
        <w:t>进行服务</w:t>
      </w:r>
      <w:r>
        <w:rPr>
          <w:rFonts w:hint="eastAsia" w:ascii="仿宋_GB2312" w:hAnsi="仿宋_GB2312" w:eastAsia="仿宋_GB2312" w:cs="仿宋_GB2312"/>
          <w:color w:val="000000" w:themeColor="text1"/>
          <w:sz w:val="30"/>
          <w:szCs w:val="30"/>
        </w:rPr>
        <w:t>。</w:t>
      </w:r>
      <w:r>
        <w:rPr>
          <w:rFonts w:hint="eastAsia" w:ascii="仿宋_GB2312" w:hAnsi="仿宋_GB2312" w:eastAsia="仿宋_GB2312" w:cs="仿宋_GB2312"/>
          <w:color w:val="000000" w:themeColor="text1"/>
          <w:sz w:val="30"/>
          <w:szCs w:val="30"/>
          <w:lang w:eastAsia="zh-CN"/>
        </w:rPr>
        <w:t>我院</w:t>
      </w:r>
      <w:r>
        <w:rPr>
          <w:rFonts w:hint="eastAsia" w:ascii="仿宋_GB2312" w:hAnsi="仿宋_GB2312" w:eastAsia="仿宋_GB2312" w:cs="仿宋_GB2312"/>
          <w:color w:val="000000" w:themeColor="text1"/>
          <w:sz w:val="30"/>
          <w:szCs w:val="30"/>
        </w:rPr>
        <w:t>李娜老师</w:t>
      </w:r>
      <w:r>
        <w:rPr>
          <w:rFonts w:hint="eastAsia" w:ascii="仿宋_GB2312" w:hAnsi="仿宋_GB2312" w:eastAsia="仿宋_GB2312" w:cs="仿宋_GB2312"/>
          <w:color w:val="000000" w:themeColor="text1"/>
          <w:sz w:val="30"/>
          <w:szCs w:val="30"/>
          <w:lang w:eastAsia="zh-CN"/>
        </w:rPr>
        <w:t>是</w:t>
      </w:r>
      <w:r>
        <w:rPr>
          <w:rFonts w:hint="eastAsia" w:ascii="仿宋_GB2312" w:hAnsi="仿宋_GB2312" w:eastAsia="仿宋_GB2312" w:cs="仿宋_GB2312"/>
          <w:color w:val="000000" w:themeColor="text1"/>
          <w:sz w:val="30"/>
          <w:szCs w:val="30"/>
        </w:rPr>
        <w:t>国家二级心理咨询师</w:t>
      </w:r>
      <w:r>
        <w:rPr>
          <w:rFonts w:hint="eastAsia" w:ascii="仿宋_GB2312" w:hAnsi="仿宋_GB2312" w:eastAsia="仿宋_GB2312" w:cs="仿宋_GB2312"/>
          <w:color w:val="000000" w:themeColor="text1"/>
          <w:sz w:val="30"/>
          <w:szCs w:val="30"/>
          <w:lang w:eastAsia="zh-CN"/>
        </w:rPr>
        <w:t>，立即报名</w:t>
      </w:r>
      <w:r>
        <w:rPr>
          <w:rFonts w:hint="eastAsia" w:ascii="仿宋_GB2312" w:hAnsi="仿宋_GB2312" w:eastAsia="仿宋_GB2312" w:cs="仿宋_GB2312"/>
          <w:color w:val="000000" w:themeColor="text1"/>
          <w:sz w:val="30"/>
          <w:szCs w:val="30"/>
        </w:rPr>
        <w:t>积极</w:t>
      </w:r>
      <w:r>
        <w:rPr>
          <w:rFonts w:hint="eastAsia" w:ascii="仿宋_GB2312" w:hAnsi="仿宋_GB2312" w:eastAsia="仿宋_GB2312" w:cs="仿宋_GB2312"/>
          <w:color w:val="000000" w:themeColor="text1"/>
          <w:sz w:val="30"/>
          <w:szCs w:val="30"/>
          <w:lang w:eastAsia="zh-CN"/>
        </w:rPr>
        <w:t>投身于此项活动</w:t>
      </w:r>
      <w:r>
        <w:rPr>
          <w:rFonts w:hint="eastAsia" w:ascii="仿宋_GB2312" w:hAnsi="仿宋_GB2312" w:eastAsia="仿宋_GB2312" w:cs="仿宋_GB2312"/>
          <w:color w:val="000000" w:themeColor="text1"/>
          <w:sz w:val="30"/>
          <w:szCs w:val="30"/>
        </w:rPr>
        <w:t>。</w:t>
      </w:r>
      <w:r>
        <w:rPr>
          <w:rFonts w:hint="eastAsia" w:ascii="仿宋_GB2312" w:hAnsi="仿宋_GB2312" w:eastAsia="仿宋_GB2312" w:cs="仿宋_GB2312"/>
          <w:color w:val="000000" w:themeColor="text1"/>
          <w:sz w:val="30"/>
          <w:szCs w:val="30"/>
          <w:lang w:eastAsia="zh-CN"/>
        </w:rPr>
        <w:t>她</w:t>
      </w:r>
      <w:r>
        <w:rPr>
          <w:rFonts w:hint="eastAsia" w:ascii="仿宋_GB2312" w:hAnsi="仿宋_GB2312" w:eastAsia="仿宋_GB2312" w:cs="仿宋_GB2312"/>
          <w:color w:val="000000" w:themeColor="text1"/>
          <w:sz w:val="30"/>
          <w:szCs w:val="30"/>
        </w:rPr>
        <w:t>利用平台参加了历时五个月的抗疫心理援助服务。通过专家问诊，留言回复，网文科普，微信辅导，咨询热线，案例督导，专题讲座和直播培训等方式，为受到疫情困扰的师生和群众开展了大量的公益心理援助服务并取得了显著的效果。李娜老师说：</w:t>
      </w:r>
      <w:r>
        <w:rPr>
          <w:rFonts w:hint="eastAsia" w:ascii="仿宋_GB2312" w:hAnsi="仿宋_GB2312" w:eastAsia="仿宋_GB2312" w:cs="仿宋_GB2312"/>
          <w:color w:val="000000" w:themeColor="text1"/>
          <w:sz w:val="30"/>
          <w:szCs w:val="30"/>
          <w:lang w:eastAsia="zh-CN"/>
        </w:rPr>
        <w:t>“</w:t>
      </w:r>
      <w:r>
        <w:rPr>
          <w:rFonts w:hint="eastAsia" w:ascii="仿宋_GB2312" w:hAnsi="仿宋_GB2312" w:eastAsia="仿宋_GB2312" w:cs="仿宋_GB2312"/>
          <w:color w:val="000000" w:themeColor="text1"/>
          <w:sz w:val="30"/>
          <w:szCs w:val="30"/>
        </w:rPr>
        <w:t>抗击疫情当前，我是责任在肩，我的使命促使我前行，我只是做了自己应该做的，我满心希望能在这次疫情中贡献自己的微薄力量。</w:t>
      </w:r>
      <w:r>
        <w:rPr>
          <w:rFonts w:hint="eastAsia" w:ascii="仿宋_GB2312" w:hAnsi="仿宋_GB2312" w:eastAsia="仿宋_GB2312" w:cs="仿宋_GB2312"/>
          <w:color w:val="000000" w:themeColor="text1"/>
          <w:sz w:val="30"/>
          <w:szCs w:val="30"/>
          <w:lang w:eastAsia="zh-CN"/>
        </w:rPr>
        <w:t>”</w:t>
      </w:r>
    </w:p>
    <w:p>
      <w:pPr>
        <w:spacing w:line="360" w:lineRule="auto"/>
        <w:ind w:firstLine="750" w:firstLineChars="250"/>
        <w:jc w:val="both"/>
        <w:rPr>
          <w:rFonts w:hint="eastAsia" w:ascii="仿宋_GB2312" w:hAnsi="仿宋_GB2312" w:eastAsia="仿宋_GB2312" w:cs="仿宋_GB2312"/>
          <w:color w:val="000000" w:themeColor="text1"/>
          <w:sz w:val="30"/>
          <w:szCs w:val="30"/>
          <w:lang w:eastAsia="zh-CN"/>
        </w:rPr>
      </w:pPr>
      <w:r>
        <w:rPr>
          <w:rFonts w:hint="eastAsia" w:ascii="仿宋_GB2312" w:hAnsi="仿宋_GB2312" w:eastAsia="仿宋_GB2312" w:cs="仿宋_GB2312"/>
          <w:color w:val="000000" w:themeColor="text1"/>
          <w:sz w:val="30"/>
          <w:szCs w:val="30"/>
        </w:rPr>
        <w:t>2020年10月28日，李娜</w:t>
      </w:r>
      <w:r>
        <w:rPr>
          <w:rFonts w:hint="eastAsia" w:ascii="仿宋_GB2312" w:hAnsi="仿宋_GB2312" w:eastAsia="仿宋_GB2312" w:cs="仿宋_GB2312"/>
          <w:color w:val="000000" w:themeColor="text1"/>
          <w:sz w:val="30"/>
          <w:szCs w:val="30"/>
          <w:lang w:eastAsia="zh-CN"/>
        </w:rPr>
        <w:t>老师作为</w:t>
      </w:r>
      <w:r>
        <w:rPr>
          <w:rFonts w:hint="eastAsia" w:ascii="仿宋_GB2312" w:hAnsi="仿宋_GB2312" w:eastAsia="仿宋_GB2312" w:cs="仿宋_GB2312"/>
          <w:color w:val="000000" w:themeColor="text1"/>
          <w:sz w:val="30"/>
          <w:szCs w:val="30"/>
        </w:rPr>
        <w:t>“陕西教育系统疫情心理援助平台”优秀志愿者</w:t>
      </w:r>
      <w:r>
        <w:rPr>
          <w:rFonts w:hint="eastAsia" w:ascii="仿宋_GB2312" w:hAnsi="仿宋_GB2312" w:eastAsia="仿宋_GB2312" w:cs="仿宋_GB2312"/>
          <w:color w:val="000000" w:themeColor="text1"/>
          <w:sz w:val="30"/>
          <w:szCs w:val="30"/>
          <w:lang w:eastAsia="zh-CN"/>
        </w:rPr>
        <w:t>，受到</w:t>
      </w:r>
      <w:r>
        <w:rPr>
          <w:rFonts w:hint="eastAsia" w:ascii="仿宋_GB2312" w:hAnsi="仿宋_GB2312" w:eastAsia="仿宋_GB2312" w:cs="仿宋_GB2312"/>
          <w:color w:val="000000" w:themeColor="text1"/>
          <w:sz w:val="30"/>
          <w:szCs w:val="30"/>
        </w:rPr>
        <w:t>中共陕西省委教育工委</w:t>
      </w:r>
      <w:r>
        <w:rPr>
          <w:rFonts w:hint="eastAsia" w:ascii="仿宋_GB2312" w:hAnsi="仿宋_GB2312" w:eastAsia="仿宋_GB2312" w:cs="仿宋_GB2312"/>
          <w:color w:val="000000" w:themeColor="text1"/>
          <w:sz w:val="30"/>
          <w:szCs w:val="30"/>
          <w:lang w:eastAsia="zh-CN"/>
        </w:rPr>
        <w:t>的</w:t>
      </w:r>
      <w:r>
        <w:rPr>
          <w:rFonts w:hint="eastAsia" w:ascii="仿宋_GB2312" w:hAnsi="仿宋_GB2312" w:eastAsia="仿宋_GB2312" w:cs="仿宋_GB2312"/>
          <w:color w:val="000000" w:themeColor="text1"/>
          <w:sz w:val="30"/>
          <w:szCs w:val="30"/>
        </w:rPr>
        <w:t>通报表彰</w:t>
      </w:r>
      <w:r>
        <w:rPr>
          <w:rFonts w:hint="eastAsia" w:ascii="仿宋_GB2312" w:hAnsi="仿宋_GB2312" w:eastAsia="仿宋_GB2312" w:cs="仿宋_GB2312"/>
          <w:color w:val="000000" w:themeColor="text1"/>
          <w:sz w:val="30"/>
          <w:szCs w:val="30"/>
          <w:lang w:eastAsia="zh-CN"/>
        </w:rPr>
        <w:t>。</w:t>
      </w:r>
    </w:p>
    <w:p>
      <w:pPr>
        <w:spacing w:line="360" w:lineRule="auto"/>
        <w:jc w:val="both"/>
        <w:rPr>
          <w:rFonts w:hint="eastAsia" w:ascii="仿宋_GB2312" w:hAnsi="仿宋_GB2312" w:eastAsia="仿宋_GB2312" w:cs="仿宋_GB2312"/>
          <w:color w:val="000000" w:themeColor="text1"/>
          <w:sz w:val="30"/>
          <w:szCs w:val="30"/>
          <w:lang w:eastAsia="zh-CN"/>
        </w:rPr>
      </w:pPr>
      <w:r>
        <w:rPr>
          <w:rFonts w:hint="eastAsia" w:eastAsia="宋体"/>
          <w:lang w:eastAsia="zh-CN"/>
        </w:rPr>
        <w:drawing>
          <wp:inline distT="0" distB="0" distL="114300" distR="114300">
            <wp:extent cx="4736465" cy="2751455"/>
            <wp:effectExtent l="0" t="0" r="6985" b="10795"/>
            <wp:docPr id="1" name="图片 1" descr="4ed039a2e4b9bcc8e19a8f4ac0f1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ed039a2e4b9bcc8e19a8f4ac0f13d9"/>
                    <pic:cNvPicPr>
                      <a:picLocks noChangeAspect="1"/>
                    </pic:cNvPicPr>
                  </pic:nvPicPr>
                  <pic:blipFill>
                    <a:blip r:embed="rId21"/>
                    <a:stretch>
                      <a:fillRect/>
                    </a:stretch>
                  </pic:blipFill>
                  <pic:spPr>
                    <a:xfrm>
                      <a:off x="0" y="0"/>
                      <a:ext cx="4736465" cy="2751455"/>
                    </a:xfrm>
                    <a:prstGeom prst="rect">
                      <a:avLst/>
                    </a:prstGeom>
                    <a:noFill/>
                    <a:ln>
                      <a:noFill/>
                    </a:ln>
                  </pic:spPr>
                </pic:pic>
              </a:graphicData>
            </a:graphic>
          </wp:inline>
        </w:drawing>
      </w:r>
    </w:p>
    <w:p>
      <w:pPr>
        <w:pStyle w:val="3"/>
        <w:jc w:val="center"/>
        <w:rPr>
          <w:rFonts w:hint="eastAsia" w:ascii="宋体" w:hAnsi="宋体" w:eastAsia="宋体" w:cs="宋体"/>
          <w:color w:val="000000" w:themeColor="text1"/>
          <w:sz w:val="32"/>
          <w:szCs w:val="32"/>
          <w:lang w:eastAsia="zh-CN"/>
        </w:rPr>
      </w:pPr>
      <w:bookmarkStart w:id="32" w:name="_Toc531852474"/>
      <w:r>
        <w:rPr>
          <w:rFonts w:hint="eastAsia" w:ascii="宋体" w:hAnsi="宋体" w:eastAsia="宋体" w:cs="宋体"/>
          <w:color w:val="000000" w:themeColor="text1"/>
          <w:sz w:val="32"/>
          <w:szCs w:val="32"/>
        </w:rPr>
        <w:t>七、</w:t>
      </w:r>
      <w:bookmarkEnd w:id="32"/>
      <w:r>
        <w:rPr>
          <w:rFonts w:hint="eastAsia" w:ascii="宋体" w:hAnsi="宋体" w:eastAsia="宋体" w:cs="宋体"/>
          <w:color w:val="000000" w:themeColor="text1"/>
          <w:sz w:val="32"/>
          <w:szCs w:val="32"/>
          <w:lang w:eastAsia="zh-CN"/>
        </w:rPr>
        <w:t>面临挑战</w:t>
      </w:r>
    </w:p>
    <w:p>
      <w:pPr>
        <w:pStyle w:val="4"/>
        <w:rPr>
          <w:rFonts w:hint="eastAsia" w:ascii="仿宋" w:hAnsi="仿宋" w:eastAsia="仿宋" w:cs="仿宋"/>
          <w:color w:val="000000" w:themeColor="text1"/>
          <w:sz w:val="30"/>
          <w:szCs w:val="30"/>
        </w:rPr>
      </w:pPr>
      <w:bookmarkStart w:id="33" w:name="_Toc531852475"/>
      <w:bookmarkStart w:id="34" w:name="_Toc500918404"/>
      <w:r>
        <w:rPr>
          <w:rFonts w:hint="eastAsia" w:ascii="仿宋" w:hAnsi="仿宋" w:eastAsia="仿宋" w:cs="仿宋"/>
          <w:color w:val="000000" w:themeColor="text1"/>
          <w:sz w:val="30"/>
          <w:szCs w:val="30"/>
        </w:rPr>
        <w:t>（一）挑战</w:t>
      </w:r>
      <w:bookmarkEnd w:id="33"/>
      <w:bookmarkEnd w:id="34"/>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1.中国经济将步入新常态，经济增长模式将面临新的转型，因此对人才的需求也将面临新的转型，对人才培养提出了新的要求。</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2.生源质量逐年下降，随着高考制度的改革，学生学习习惯、学习能力水平较往年有较大的变化，对学院的教育教学改革提出了新的要求。</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3.“发展、复合、创新”型人才的需求越来越多，对学院人才培养提出了艰巨的任务。</w:t>
      </w:r>
    </w:p>
    <w:p>
      <w:pPr>
        <w:ind w:firstLine="600"/>
        <w:rPr>
          <w:rFonts w:hint="eastAsia" w:ascii="仿宋" w:hAnsi="仿宋" w:eastAsia="仿宋" w:cs="仿宋"/>
          <w:color w:val="000000" w:themeColor="text1"/>
          <w:sz w:val="30"/>
          <w:szCs w:val="30"/>
        </w:rPr>
      </w:pPr>
      <w:r>
        <w:rPr>
          <w:rFonts w:hint="eastAsia" w:ascii="仿宋_GB2312" w:hAnsi="仿宋_GB2312" w:eastAsia="仿宋_GB2312" w:cs="仿宋_GB2312"/>
          <w:color w:val="000000" w:themeColor="text1"/>
          <w:sz w:val="30"/>
          <w:szCs w:val="30"/>
        </w:rPr>
        <w:t>4.新校区建设在提高学院办学整体实力的同时，也对学院经费</w:t>
      </w:r>
      <w:r>
        <w:rPr>
          <w:rFonts w:hint="eastAsia" w:ascii="仿宋_GB2312" w:hAnsi="仿宋_GB2312" w:eastAsia="仿宋_GB2312" w:cs="仿宋_GB2312"/>
          <w:color w:val="000000" w:themeColor="text1"/>
          <w:sz w:val="30"/>
          <w:szCs w:val="30"/>
          <w:lang w:eastAsia="zh-CN"/>
        </w:rPr>
        <w:t>需求</w:t>
      </w:r>
      <w:r>
        <w:rPr>
          <w:rFonts w:hint="eastAsia" w:ascii="仿宋_GB2312" w:hAnsi="仿宋_GB2312" w:eastAsia="仿宋_GB2312" w:cs="仿宋_GB2312"/>
          <w:color w:val="000000" w:themeColor="text1"/>
          <w:sz w:val="30"/>
          <w:szCs w:val="30"/>
        </w:rPr>
        <w:t>提出了新的要求，必将给学院办学经费带来</w:t>
      </w:r>
      <w:r>
        <w:rPr>
          <w:rFonts w:hint="eastAsia" w:ascii="仿宋_GB2312" w:hAnsi="仿宋_GB2312" w:eastAsia="仿宋_GB2312" w:cs="仿宋_GB2312"/>
          <w:color w:val="000000" w:themeColor="text1"/>
          <w:sz w:val="30"/>
          <w:szCs w:val="30"/>
          <w:lang w:eastAsia="zh-CN"/>
        </w:rPr>
        <w:t>更大的压力</w:t>
      </w:r>
      <w:r>
        <w:rPr>
          <w:rFonts w:hint="eastAsia" w:ascii="仿宋_GB2312" w:hAnsi="仿宋_GB2312" w:eastAsia="仿宋_GB2312" w:cs="仿宋_GB2312"/>
          <w:color w:val="000000" w:themeColor="text1"/>
          <w:sz w:val="30"/>
          <w:szCs w:val="30"/>
        </w:rPr>
        <w:t>。</w:t>
      </w:r>
    </w:p>
    <w:p>
      <w:pPr>
        <w:pStyle w:val="4"/>
        <w:rPr>
          <w:rFonts w:hint="eastAsia" w:ascii="仿宋" w:hAnsi="仿宋" w:eastAsia="仿宋" w:cs="仿宋"/>
          <w:color w:val="000000" w:themeColor="text1"/>
          <w:sz w:val="30"/>
          <w:szCs w:val="30"/>
        </w:rPr>
      </w:pPr>
      <w:bookmarkStart w:id="35" w:name="_Toc500918405"/>
      <w:bookmarkStart w:id="36" w:name="_Toc531852476"/>
      <w:r>
        <w:rPr>
          <w:rFonts w:hint="eastAsia" w:ascii="仿宋" w:hAnsi="仿宋" w:eastAsia="仿宋" w:cs="仿宋"/>
          <w:color w:val="000000" w:themeColor="text1"/>
          <w:sz w:val="30"/>
          <w:szCs w:val="30"/>
        </w:rPr>
        <w:t>（二）展望</w:t>
      </w:r>
      <w:bookmarkEnd w:id="35"/>
      <w:bookmarkEnd w:id="36"/>
    </w:p>
    <w:p>
      <w:pPr>
        <w:ind w:firstLine="600"/>
        <w:rPr>
          <w:rFonts w:hint="eastAsia" w:ascii="仿宋_GB2312" w:hAnsi="仿宋_GB2312" w:eastAsia="仿宋_GB2312" w:cs="仿宋_GB2312"/>
          <w:color w:val="000000" w:themeColor="text1"/>
          <w:sz w:val="30"/>
          <w:szCs w:val="30"/>
          <w:lang w:eastAsia="zh-CN"/>
        </w:rPr>
      </w:pPr>
      <w:r>
        <w:rPr>
          <w:rFonts w:hint="eastAsia" w:ascii="仿宋_GB2312" w:hAnsi="仿宋_GB2312" w:eastAsia="仿宋_GB2312" w:cs="仿宋_GB2312"/>
          <w:color w:val="000000" w:themeColor="text1"/>
          <w:sz w:val="30"/>
          <w:szCs w:val="30"/>
        </w:rPr>
        <w:t>展望一：以习近平新时代中国特色社会主义思想为指导，全面贯彻党的十九大精神，全面落实全国教育大会精神，全面落实立德树人根本任务，按照国家“</w:t>
      </w:r>
      <w:r>
        <w:rPr>
          <w:rFonts w:hint="eastAsia" w:ascii="仿宋_GB2312" w:hAnsi="仿宋_GB2312" w:eastAsia="仿宋_GB2312" w:cs="仿宋_GB2312"/>
          <w:color w:val="000000" w:themeColor="text1"/>
          <w:sz w:val="30"/>
          <w:szCs w:val="30"/>
          <w:lang w:eastAsia="zh-CN"/>
        </w:rPr>
        <w:t>双高计划</w:t>
      </w:r>
      <w:r>
        <w:rPr>
          <w:rFonts w:hint="eastAsia" w:ascii="仿宋_GB2312" w:hAnsi="仿宋_GB2312" w:eastAsia="仿宋_GB2312" w:cs="仿宋_GB2312"/>
          <w:color w:val="000000" w:themeColor="text1"/>
          <w:sz w:val="30"/>
          <w:szCs w:val="30"/>
        </w:rPr>
        <w:t>”建设总体部署，主动服务国家、区域经济社会和行业发展的重大需求，立足校情、解放思想、改革创新、系统思考、着眼长远、突出重点，全面谋划“十四五”学院</w:t>
      </w:r>
      <w:r>
        <w:rPr>
          <w:rFonts w:hint="eastAsia" w:ascii="仿宋_GB2312" w:hAnsi="仿宋_GB2312" w:eastAsia="仿宋_GB2312" w:cs="仿宋_GB2312"/>
          <w:color w:val="000000" w:themeColor="text1"/>
          <w:sz w:val="30"/>
          <w:szCs w:val="30"/>
          <w:lang w:eastAsia="zh-CN"/>
        </w:rPr>
        <w:t>教育事业总体规划</w:t>
      </w:r>
      <w:r>
        <w:rPr>
          <w:rFonts w:hint="eastAsia" w:ascii="仿宋_GB2312" w:hAnsi="仿宋_GB2312" w:eastAsia="仿宋_GB2312" w:cs="仿宋_GB2312"/>
          <w:color w:val="000000" w:themeColor="text1"/>
          <w:sz w:val="30"/>
          <w:szCs w:val="30"/>
        </w:rPr>
        <w:t>，实现建设特色鲜明</w:t>
      </w:r>
      <w:r>
        <w:rPr>
          <w:rFonts w:hint="eastAsia" w:ascii="仿宋_GB2312" w:hAnsi="仿宋_GB2312" w:eastAsia="仿宋_GB2312" w:cs="仿宋_GB2312"/>
          <w:color w:val="000000" w:themeColor="text1"/>
          <w:sz w:val="30"/>
          <w:szCs w:val="30"/>
          <w:lang w:eastAsia="zh-CN"/>
        </w:rPr>
        <w:t>高水平</w:t>
      </w:r>
      <w:r>
        <w:rPr>
          <w:rFonts w:hint="eastAsia" w:ascii="仿宋_GB2312" w:hAnsi="仿宋_GB2312" w:eastAsia="仿宋_GB2312" w:cs="仿宋_GB2312"/>
          <w:color w:val="000000" w:themeColor="text1"/>
          <w:sz w:val="30"/>
          <w:szCs w:val="30"/>
        </w:rPr>
        <w:t>大学</w:t>
      </w:r>
      <w:r>
        <w:rPr>
          <w:rFonts w:hint="eastAsia" w:ascii="仿宋_GB2312" w:hAnsi="仿宋_GB2312" w:eastAsia="仿宋_GB2312" w:cs="仿宋_GB2312"/>
          <w:color w:val="000000" w:themeColor="text1"/>
          <w:sz w:val="30"/>
          <w:szCs w:val="30"/>
          <w:lang w:eastAsia="zh-CN"/>
        </w:rPr>
        <w:t>的</w:t>
      </w:r>
      <w:r>
        <w:rPr>
          <w:rFonts w:hint="eastAsia" w:ascii="仿宋_GB2312" w:hAnsi="仿宋_GB2312" w:eastAsia="仿宋_GB2312" w:cs="仿宋_GB2312"/>
          <w:color w:val="000000" w:themeColor="text1"/>
          <w:sz w:val="30"/>
          <w:szCs w:val="30"/>
        </w:rPr>
        <w:t>目</w:t>
      </w:r>
      <w:r>
        <w:rPr>
          <w:rFonts w:hint="eastAsia" w:ascii="仿宋_GB2312" w:hAnsi="仿宋_GB2312" w:eastAsia="仿宋_GB2312" w:cs="仿宋_GB2312"/>
          <w:color w:val="000000" w:themeColor="text1"/>
          <w:sz w:val="30"/>
          <w:szCs w:val="30"/>
          <w:lang w:eastAsia="zh-CN"/>
        </w:rPr>
        <w:t>标。</w:t>
      </w:r>
    </w:p>
    <w:p>
      <w:pPr>
        <w:ind w:firstLine="600" w:firstLineChars="2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lang w:eastAsia="zh-CN"/>
        </w:rPr>
        <w:t>展望二：</w:t>
      </w:r>
      <w:r>
        <w:rPr>
          <w:rFonts w:hint="eastAsia" w:ascii="仿宋_GB2312" w:hAnsi="仿宋_GB2312" w:eastAsia="仿宋_GB2312" w:cs="仿宋_GB2312"/>
          <w:color w:val="000000" w:themeColor="text1"/>
          <w:sz w:val="30"/>
          <w:szCs w:val="30"/>
        </w:rPr>
        <w:t>紧密围绕人才培养质量提升这一永恒主题，按照最新专业目录，进一步调整优化专业结构，不断增强专业服务产业升级能力，全面提升人才培养质量和学生的就业创业能力；继续探索搭建职业技能人才培养的立交桥，打通人才培养上升通道，加强优质教学资源建设和引进，探索国际交流与合作，确保内涵建设取得新突破、办学水平再上新台阶。</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展望</w:t>
      </w:r>
      <w:r>
        <w:rPr>
          <w:rFonts w:hint="eastAsia" w:ascii="仿宋_GB2312" w:hAnsi="仿宋_GB2312" w:eastAsia="仿宋_GB2312" w:cs="仿宋_GB2312"/>
          <w:color w:val="000000" w:themeColor="text1"/>
          <w:sz w:val="30"/>
          <w:szCs w:val="30"/>
          <w:lang w:eastAsia="zh-CN"/>
        </w:rPr>
        <w:t>三</w:t>
      </w:r>
      <w:r>
        <w:rPr>
          <w:rFonts w:hint="eastAsia" w:ascii="仿宋_GB2312" w:hAnsi="仿宋_GB2312" w:eastAsia="仿宋_GB2312" w:cs="仿宋_GB2312"/>
          <w:color w:val="000000" w:themeColor="text1"/>
          <w:sz w:val="30"/>
          <w:szCs w:val="30"/>
        </w:rPr>
        <w:t xml:space="preserve">：坚持产教融合、校企合作，坚持工学结合、知行合一，坚持以人为本、能力为重。创新校企合作、工学结合的育人机制，推动教育教学改革与产业转型升级衔接配套，加强行业对学院人才培养工作的指导、评价和服务，推进行业企业深度参与人才培养，实现校企协同育人。 </w:t>
      </w:r>
    </w:p>
    <w:p>
      <w:pPr>
        <w:ind w:firstLine="600"/>
        <w:rPr>
          <w:rFonts w:hint="eastAsia"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展望</w:t>
      </w:r>
      <w:r>
        <w:rPr>
          <w:rFonts w:hint="eastAsia" w:ascii="仿宋_GB2312" w:hAnsi="仿宋_GB2312" w:eastAsia="仿宋_GB2312" w:cs="仿宋_GB2312"/>
          <w:color w:val="000000" w:themeColor="text1"/>
          <w:sz w:val="30"/>
          <w:szCs w:val="30"/>
          <w:lang w:eastAsia="zh-CN"/>
        </w:rPr>
        <w:t>四</w:t>
      </w:r>
      <w:r>
        <w:rPr>
          <w:rFonts w:hint="eastAsia" w:ascii="仿宋_GB2312" w:hAnsi="仿宋_GB2312" w:eastAsia="仿宋_GB2312" w:cs="仿宋_GB2312"/>
          <w:color w:val="000000" w:themeColor="text1"/>
          <w:sz w:val="30"/>
          <w:szCs w:val="30"/>
        </w:rPr>
        <w:t>：继续深化学院内部质量保证体系建设，完善“一章</w:t>
      </w:r>
      <w:bookmarkStart w:id="38" w:name="_GoBack"/>
      <w:bookmarkEnd w:id="38"/>
      <w:r>
        <w:rPr>
          <w:rFonts w:hint="eastAsia" w:ascii="仿宋_GB2312" w:hAnsi="仿宋_GB2312" w:eastAsia="仿宋_GB2312" w:cs="仿宋_GB2312"/>
          <w:color w:val="000000" w:themeColor="text1"/>
          <w:sz w:val="30"/>
          <w:szCs w:val="30"/>
        </w:rPr>
        <w:t>八制”及配套制度，紧盯学校发展目标，深化“三教”改革，建立常态化自主诊改机制，全面提高教育教学质量。</w:t>
      </w:r>
    </w:p>
    <w:p>
      <w:pPr>
        <w:ind w:firstLine="600"/>
        <w:rPr>
          <w:rFonts w:hint="eastAsia" w:ascii="仿宋_GB2312" w:hAnsi="仿宋_GB2312" w:eastAsia="仿宋_GB2312" w:cs="仿宋_GB2312"/>
          <w:color w:val="000000" w:themeColor="text1"/>
          <w:sz w:val="30"/>
          <w:szCs w:val="30"/>
        </w:rPr>
      </w:pPr>
    </w:p>
    <w:p>
      <w:pPr>
        <w:ind w:firstLine="600" w:firstLineChars="200"/>
        <w:rPr>
          <w:rFonts w:hint="eastAsia" w:ascii="仿宋_GB2312" w:hAnsi="仿宋_GB2312" w:eastAsia="仿宋_GB2312" w:cs="仿宋_GB2312"/>
          <w:color w:val="000000" w:themeColor="text1"/>
          <w:sz w:val="30"/>
          <w:szCs w:val="30"/>
        </w:rPr>
      </w:pPr>
    </w:p>
    <w:p>
      <w:pPr>
        <w:spacing w:line="460" w:lineRule="exact"/>
        <w:ind w:firstLine="600" w:firstLineChars="200"/>
        <w:rPr>
          <w:rFonts w:hint="eastAsia" w:ascii="仿宋_GB2312" w:hAnsi="仿宋_GB2312" w:eastAsia="仿宋_GB2312" w:cs="仿宋_GB2312"/>
          <w:color w:val="000000" w:themeColor="text1"/>
          <w:sz w:val="30"/>
          <w:szCs w:val="30"/>
          <w:lang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p>
    <w:p>
      <w:pPr>
        <w:jc w:val="center"/>
        <w:rPr>
          <w:rFonts w:ascii="仿宋_GB2312" w:hAnsi="仿宋_GB2312" w:eastAsia="仿宋_GB2312" w:cs="仿宋_GB2312"/>
          <w:b/>
          <w:sz w:val="40"/>
          <w:szCs w:val="28"/>
        </w:rPr>
      </w:pPr>
      <w:r>
        <w:rPr>
          <w:rFonts w:hint="eastAsia" w:ascii="仿宋_GB2312" w:hAnsi="仿宋_GB2312" w:eastAsia="仿宋_GB2312" w:cs="仿宋_GB2312"/>
          <w:b/>
          <w:color w:val="000000"/>
          <w:kern w:val="0"/>
          <w:sz w:val="40"/>
          <w:szCs w:val="28"/>
        </w:rPr>
        <w:t>表1：学生发展</w:t>
      </w:r>
    </w:p>
    <w:p>
      <w:pPr>
        <w:adjustRightInd w:val="0"/>
        <w:snapToGrid w:val="0"/>
        <w:rPr>
          <w:rFonts w:ascii="仿宋_GB2312" w:hAnsi="仿宋_GB2312" w:eastAsia="仿宋_GB2312" w:cs="仿宋_GB2312"/>
          <w:sz w:val="28"/>
          <w:szCs w:val="28"/>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820"/>
        <w:gridCol w:w="992"/>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17" w:type="dxa"/>
            <w:shd w:val="pct10" w:color="auto" w:fill="auto"/>
            <w:noWrap/>
            <w:vAlign w:val="center"/>
          </w:tcPr>
          <w:p>
            <w:pPr>
              <w:widowControl/>
              <w:adjustRightInd w:val="0"/>
              <w:snapToGrid w:val="0"/>
              <w:jc w:val="left"/>
              <w:rPr>
                <w:rFonts w:ascii="仿宋_GB2312" w:hAnsi="仿宋_GB2312" w:eastAsia="仿宋_GB2312" w:cs="仿宋_GB2312"/>
                <w:b/>
                <w:color w:val="000000"/>
                <w:kern w:val="0"/>
                <w:sz w:val="28"/>
                <w:szCs w:val="28"/>
              </w:rPr>
            </w:pPr>
            <w:r>
              <w:rPr>
                <w:rFonts w:ascii="仿宋_GB2312" w:hAnsi="仿宋_GB2312" w:eastAsia="仿宋_GB2312" w:cs="仿宋_GB2312"/>
                <w:b/>
                <w:color w:val="000000"/>
                <w:kern w:val="0"/>
                <w:sz w:val="28"/>
                <w:szCs w:val="28"/>
              </w:rPr>
              <w:t>序号</w:t>
            </w:r>
          </w:p>
        </w:tc>
        <w:tc>
          <w:tcPr>
            <w:tcW w:w="4820" w:type="dxa"/>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指标</w:t>
            </w:r>
          </w:p>
        </w:tc>
        <w:tc>
          <w:tcPr>
            <w:tcW w:w="992" w:type="dxa"/>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单位</w:t>
            </w:r>
          </w:p>
        </w:tc>
        <w:tc>
          <w:tcPr>
            <w:tcW w:w="1809" w:type="dxa"/>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17" w:type="dxa"/>
            <w:vMerge w:val="restart"/>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w:t>
            </w:r>
          </w:p>
        </w:tc>
        <w:tc>
          <w:tcPr>
            <w:tcW w:w="4820"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毕业生人数</w:t>
            </w:r>
          </w:p>
        </w:tc>
        <w:tc>
          <w:tcPr>
            <w:tcW w:w="992"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1857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Merge w:val="continue"/>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4820" w:type="dxa"/>
            <w:vAlign w:val="center"/>
          </w:tcPr>
          <w:p>
            <w:pPr>
              <w:widowControl/>
              <w:adjustRightInd w:val="0"/>
              <w:snapToGrid w:val="0"/>
              <w:ind w:firstLine="280" w:firstLineChars="10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其中：就业人数</w:t>
            </w:r>
          </w:p>
        </w:tc>
        <w:tc>
          <w:tcPr>
            <w:tcW w:w="992"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1473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Merge w:val="restart"/>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w:t>
            </w:r>
          </w:p>
        </w:tc>
        <w:tc>
          <w:tcPr>
            <w:tcW w:w="4820" w:type="dxa"/>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毕业生就业去向：</w:t>
            </w:r>
          </w:p>
        </w:tc>
        <w:tc>
          <w:tcPr>
            <w:tcW w:w="992"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1809" w:type="dxa"/>
            <w:noWrap/>
            <w:vAlign w:val="center"/>
          </w:tcPr>
          <w:p>
            <w:pPr>
              <w:widowControl/>
              <w:adjustRightInd w:val="0"/>
              <w:snapToGrid w:val="0"/>
              <w:jc w:val="center"/>
              <w:rPr>
                <w:rFonts w:ascii="仿宋_GB2312" w:hAnsi="仿宋_GB2312" w:eastAsia="仿宋_GB2312" w:cs="仿宋_GB2312"/>
                <w:color w:val="000000"/>
                <w:kern w:val="0"/>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Merge w:val="continue"/>
            <w:noWrap/>
            <w:vAlign w:val="center"/>
          </w:tcPr>
          <w:p>
            <w:pPr>
              <w:adjustRightInd w:val="0"/>
              <w:snapToGrid w:val="0"/>
              <w:jc w:val="center"/>
              <w:rPr>
                <w:rFonts w:ascii="仿宋_GB2312" w:hAnsi="仿宋_GB2312" w:eastAsia="仿宋_GB2312" w:cs="仿宋_GB2312"/>
                <w:color w:val="000000"/>
                <w:kern w:val="0"/>
                <w:sz w:val="28"/>
                <w:szCs w:val="28"/>
              </w:rPr>
            </w:pPr>
          </w:p>
        </w:tc>
        <w:tc>
          <w:tcPr>
            <w:tcW w:w="4820" w:type="dxa"/>
            <w:vAlign w:val="center"/>
          </w:tcPr>
          <w:p>
            <w:pPr>
              <w:widowControl/>
              <w:adjustRightInd w:val="0"/>
              <w:snapToGrid w:val="0"/>
              <w:ind w:firstLine="240" w:firstLineChars="100"/>
              <w:jc w:val="left"/>
              <w:rPr>
                <w:rFonts w:ascii="仿宋_GB2312" w:hAnsi="仿宋_GB2312" w:eastAsia="仿宋_GB2312" w:cs="仿宋_GB2312"/>
                <w:color w:val="000000"/>
                <w:kern w:val="0"/>
                <w:sz w:val="24"/>
                <w:szCs w:val="28"/>
              </w:rPr>
            </w:pPr>
            <w:r>
              <w:rPr>
                <w:rFonts w:hint="eastAsia" w:ascii="仿宋_GB2312" w:hAnsi="仿宋_GB2312" w:eastAsia="仿宋_GB2312" w:cs="仿宋_GB2312"/>
                <w:color w:val="000000"/>
                <w:kern w:val="0"/>
                <w:sz w:val="24"/>
                <w:szCs w:val="28"/>
              </w:rPr>
              <w:t>A类:留在当地就业人数</w:t>
            </w:r>
          </w:p>
        </w:tc>
        <w:tc>
          <w:tcPr>
            <w:tcW w:w="992"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17" w:type="dxa"/>
            <w:vMerge w:val="continue"/>
            <w:noWrap/>
            <w:vAlign w:val="center"/>
          </w:tcPr>
          <w:p>
            <w:pPr>
              <w:adjustRightInd w:val="0"/>
              <w:snapToGrid w:val="0"/>
              <w:jc w:val="center"/>
              <w:rPr>
                <w:rFonts w:ascii="仿宋_GB2312" w:hAnsi="仿宋_GB2312" w:eastAsia="仿宋_GB2312" w:cs="仿宋_GB2312"/>
                <w:color w:val="000000"/>
                <w:kern w:val="0"/>
                <w:sz w:val="28"/>
                <w:szCs w:val="28"/>
              </w:rPr>
            </w:pPr>
          </w:p>
        </w:tc>
        <w:tc>
          <w:tcPr>
            <w:tcW w:w="4820" w:type="dxa"/>
            <w:vAlign w:val="center"/>
          </w:tcPr>
          <w:p>
            <w:pPr>
              <w:widowControl/>
              <w:adjustRightInd w:val="0"/>
              <w:snapToGrid w:val="0"/>
              <w:ind w:firstLine="240" w:firstLineChars="100"/>
              <w:jc w:val="left"/>
              <w:rPr>
                <w:rFonts w:ascii="仿宋_GB2312" w:hAnsi="仿宋_GB2312" w:eastAsia="仿宋_GB2312" w:cs="仿宋_GB2312"/>
                <w:color w:val="000000"/>
                <w:kern w:val="0"/>
                <w:sz w:val="24"/>
                <w:szCs w:val="28"/>
              </w:rPr>
            </w:pPr>
            <w:r>
              <w:rPr>
                <w:rFonts w:hint="eastAsia" w:ascii="仿宋_GB2312" w:hAnsi="仿宋_GB2312" w:eastAsia="仿宋_GB2312" w:cs="仿宋_GB2312"/>
                <w:color w:val="000000"/>
                <w:kern w:val="0"/>
                <w:sz w:val="24"/>
                <w:szCs w:val="28"/>
              </w:rPr>
              <w:t>B类:到西部地区和东北地区就业人数</w:t>
            </w:r>
          </w:p>
        </w:tc>
        <w:tc>
          <w:tcPr>
            <w:tcW w:w="992"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Merge w:val="continue"/>
            <w:noWrap/>
            <w:vAlign w:val="center"/>
          </w:tcPr>
          <w:p>
            <w:pPr>
              <w:adjustRightInd w:val="0"/>
              <w:snapToGrid w:val="0"/>
              <w:jc w:val="center"/>
              <w:rPr>
                <w:rFonts w:ascii="仿宋_GB2312" w:hAnsi="仿宋_GB2312" w:eastAsia="仿宋_GB2312" w:cs="仿宋_GB2312"/>
                <w:color w:val="000000"/>
                <w:kern w:val="0"/>
                <w:sz w:val="28"/>
                <w:szCs w:val="28"/>
              </w:rPr>
            </w:pPr>
          </w:p>
        </w:tc>
        <w:tc>
          <w:tcPr>
            <w:tcW w:w="4820" w:type="dxa"/>
            <w:vAlign w:val="center"/>
          </w:tcPr>
          <w:p>
            <w:pPr>
              <w:widowControl/>
              <w:adjustRightInd w:val="0"/>
              <w:snapToGrid w:val="0"/>
              <w:ind w:firstLine="240" w:firstLineChars="100"/>
              <w:jc w:val="left"/>
              <w:rPr>
                <w:rFonts w:ascii="仿宋_GB2312" w:hAnsi="仿宋_GB2312" w:eastAsia="仿宋_GB2312" w:cs="仿宋_GB2312"/>
                <w:color w:val="000000"/>
                <w:kern w:val="0"/>
                <w:sz w:val="24"/>
                <w:szCs w:val="28"/>
              </w:rPr>
            </w:pPr>
            <w:r>
              <w:rPr>
                <w:rFonts w:hint="eastAsia" w:ascii="仿宋_GB2312" w:hAnsi="仿宋_GB2312" w:eastAsia="仿宋_GB2312" w:cs="仿宋_GB2312"/>
                <w:color w:val="000000"/>
                <w:kern w:val="0"/>
                <w:sz w:val="24"/>
                <w:szCs w:val="28"/>
              </w:rPr>
              <w:t>C类:到中小微企业等基层服务人数</w:t>
            </w:r>
          </w:p>
        </w:tc>
        <w:tc>
          <w:tcPr>
            <w:tcW w:w="992"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1105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Merge w:val="continue"/>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4820" w:type="dxa"/>
            <w:vAlign w:val="center"/>
          </w:tcPr>
          <w:p>
            <w:pPr>
              <w:widowControl/>
              <w:adjustRightInd w:val="0"/>
              <w:snapToGrid w:val="0"/>
              <w:ind w:firstLine="240" w:firstLineChars="100"/>
              <w:jc w:val="left"/>
              <w:rPr>
                <w:rFonts w:ascii="仿宋_GB2312" w:hAnsi="仿宋_GB2312" w:eastAsia="仿宋_GB2312" w:cs="仿宋_GB2312"/>
                <w:color w:val="000000"/>
                <w:kern w:val="0"/>
                <w:sz w:val="24"/>
                <w:szCs w:val="28"/>
              </w:rPr>
            </w:pPr>
            <w:r>
              <w:rPr>
                <w:rFonts w:hint="eastAsia" w:ascii="仿宋_GB2312" w:hAnsi="仿宋_GB2312" w:eastAsia="仿宋_GB2312" w:cs="仿宋_GB2312"/>
                <w:color w:val="000000"/>
                <w:kern w:val="0"/>
                <w:sz w:val="24"/>
                <w:szCs w:val="28"/>
              </w:rPr>
              <w:t>D类:到500强企业就业人数</w:t>
            </w:r>
          </w:p>
        </w:tc>
        <w:tc>
          <w:tcPr>
            <w:tcW w:w="992"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w:t>
            </w:r>
          </w:p>
        </w:tc>
        <w:tc>
          <w:tcPr>
            <w:tcW w:w="1809" w:type="dxa"/>
            <w:noWrap/>
            <w:vAlign w:val="center"/>
          </w:tcPr>
          <w:p>
            <w:pPr>
              <w:widowControl/>
              <w:adjustRightInd w:val="0"/>
              <w:snapToGrid w:val="0"/>
              <w:jc w:val="center"/>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w:t>
            </w:r>
          </w:p>
        </w:tc>
        <w:tc>
          <w:tcPr>
            <w:tcW w:w="4820"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xml:space="preserve">就业率 </w:t>
            </w:r>
          </w:p>
        </w:tc>
        <w:tc>
          <w:tcPr>
            <w:tcW w:w="992"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79.32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17"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w:t>
            </w:r>
          </w:p>
        </w:tc>
        <w:tc>
          <w:tcPr>
            <w:tcW w:w="4820"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理工农医类专业相关度</w:t>
            </w:r>
          </w:p>
        </w:tc>
        <w:tc>
          <w:tcPr>
            <w:tcW w:w="992"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5</w:t>
            </w:r>
          </w:p>
        </w:tc>
        <w:tc>
          <w:tcPr>
            <w:tcW w:w="4820"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月收入</w:t>
            </w:r>
          </w:p>
        </w:tc>
        <w:tc>
          <w:tcPr>
            <w:tcW w:w="992"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元</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6</w:t>
            </w:r>
          </w:p>
        </w:tc>
        <w:tc>
          <w:tcPr>
            <w:tcW w:w="4820"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自主创业比例</w:t>
            </w:r>
          </w:p>
        </w:tc>
        <w:tc>
          <w:tcPr>
            <w:tcW w:w="992"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17"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7</w:t>
            </w:r>
          </w:p>
        </w:tc>
        <w:tc>
          <w:tcPr>
            <w:tcW w:w="4820"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雇主满意度</w:t>
            </w:r>
          </w:p>
        </w:tc>
        <w:tc>
          <w:tcPr>
            <w:tcW w:w="992"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94.82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17"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8</w:t>
            </w:r>
          </w:p>
        </w:tc>
        <w:tc>
          <w:tcPr>
            <w:tcW w:w="4820"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毕业三年职位晋升比例</w:t>
            </w:r>
          </w:p>
        </w:tc>
        <w:tc>
          <w:tcPr>
            <w:tcW w:w="992"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86.49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817"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9</w:t>
            </w:r>
          </w:p>
        </w:tc>
        <w:tc>
          <w:tcPr>
            <w:tcW w:w="4820"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母校满意度</w:t>
            </w:r>
          </w:p>
        </w:tc>
        <w:tc>
          <w:tcPr>
            <w:tcW w:w="992"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1809" w:type="dxa"/>
            <w:noWrap/>
            <w:vAlign w:val="center"/>
          </w:tcPr>
          <w:p>
            <w:pPr>
              <w:widowControl/>
              <w:adjustRightInd w:val="0"/>
              <w:snapToGrid w:val="0"/>
              <w:jc w:val="center"/>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96.24</w:t>
            </w:r>
          </w:p>
        </w:tc>
      </w:tr>
    </w:tbl>
    <w:p>
      <w:pPr>
        <w:rPr>
          <w:rFonts w:ascii="Times New Roman" w:hAnsi="Times New Roman"/>
          <w:color w:val="000000" w:themeColor="text1"/>
        </w:rPr>
        <w:sectPr>
          <w:footerReference r:id="rId7" w:type="default"/>
          <w:pgSz w:w="11906" w:h="16838"/>
          <w:pgMar w:top="1440" w:right="1800" w:bottom="1440" w:left="1800" w:header="851" w:footer="992" w:gutter="0"/>
          <w:pgNumType w:fmt="decimal"/>
          <w:cols w:space="425" w:num="1"/>
          <w:docGrid w:type="lines" w:linePitch="312" w:charSpace="0"/>
        </w:sectPr>
      </w:pPr>
    </w:p>
    <w:p>
      <w:pPr>
        <w:jc w:val="center"/>
        <w:rPr>
          <w:rFonts w:ascii="仿宋_GB2312" w:hAnsi="仿宋_GB2312" w:eastAsia="仿宋_GB2312" w:cs="仿宋_GB2312"/>
          <w:b/>
          <w:color w:val="000000"/>
          <w:kern w:val="0"/>
          <w:sz w:val="40"/>
          <w:szCs w:val="28"/>
        </w:rPr>
      </w:pPr>
      <w:bookmarkStart w:id="37" w:name="_Toc531852479"/>
      <w:r>
        <w:rPr>
          <w:rFonts w:hint="eastAsia" w:ascii="仿宋_GB2312" w:hAnsi="仿宋_GB2312" w:eastAsia="仿宋_GB2312" w:cs="仿宋_GB2312"/>
          <w:b/>
          <w:color w:val="000000"/>
          <w:kern w:val="0"/>
          <w:sz w:val="40"/>
          <w:szCs w:val="28"/>
        </w:rPr>
        <w:t>表2：办学条件</w:t>
      </w:r>
    </w:p>
    <w:p>
      <w:pPr>
        <w:jc w:val="center"/>
        <w:rPr>
          <w:rFonts w:ascii="仿宋_GB2312" w:hAnsi="仿宋_GB2312" w:eastAsia="仿宋_GB2312" w:cs="仿宋_GB2312"/>
          <w:b/>
          <w:sz w:val="40"/>
          <w:szCs w:val="28"/>
        </w:rPr>
      </w:pPr>
    </w:p>
    <w:tbl>
      <w:tblPr>
        <w:tblStyle w:val="13"/>
        <w:tblW w:w="8380" w:type="dxa"/>
        <w:tblInd w:w="-5" w:type="dxa"/>
        <w:tblLayout w:type="autofit"/>
        <w:tblCellMar>
          <w:top w:w="0" w:type="dxa"/>
          <w:left w:w="108" w:type="dxa"/>
          <w:bottom w:w="0" w:type="dxa"/>
          <w:right w:w="108" w:type="dxa"/>
        </w:tblCellMar>
      </w:tblPr>
      <w:tblGrid>
        <w:gridCol w:w="964"/>
        <w:gridCol w:w="4678"/>
        <w:gridCol w:w="1275"/>
        <w:gridCol w:w="1463"/>
      </w:tblGrid>
      <w:tr>
        <w:tblPrEx>
          <w:tblCellMar>
            <w:top w:w="0" w:type="dxa"/>
            <w:left w:w="108" w:type="dxa"/>
            <w:bottom w:w="0" w:type="dxa"/>
            <w:right w:w="108" w:type="dxa"/>
          </w:tblCellMar>
        </w:tblPrEx>
        <w:trPr>
          <w:trHeight w:val="432" w:hRule="atLeast"/>
        </w:trPr>
        <w:tc>
          <w:tcPr>
            <w:tcW w:w="964" w:type="dxa"/>
            <w:tcBorders>
              <w:top w:val="single" w:color="auto" w:sz="4" w:space="0"/>
              <w:left w:val="single" w:color="auto" w:sz="4" w:space="0"/>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ascii="仿宋_GB2312" w:hAnsi="仿宋_GB2312" w:eastAsia="仿宋_GB2312" w:cs="仿宋_GB2312"/>
                <w:b/>
                <w:color w:val="000000"/>
                <w:kern w:val="0"/>
                <w:sz w:val="28"/>
                <w:szCs w:val="28"/>
              </w:rPr>
              <w:t>序号</w:t>
            </w:r>
          </w:p>
        </w:tc>
        <w:tc>
          <w:tcPr>
            <w:tcW w:w="4678" w:type="dxa"/>
            <w:tcBorders>
              <w:top w:val="single" w:color="auto" w:sz="4" w:space="0"/>
              <w:left w:val="nil"/>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指标</w:t>
            </w:r>
          </w:p>
        </w:tc>
        <w:tc>
          <w:tcPr>
            <w:tcW w:w="1275" w:type="dxa"/>
            <w:tcBorders>
              <w:top w:val="single" w:color="auto" w:sz="4" w:space="0"/>
              <w:left w:val="nil"/>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单位</w:t>
            </w:r>
          </w:p>
        </w:tc>
        <w:tc>
          <w:tcPr>
            <w:tcW w:w="1463" w:type="dxa"/>
            <w:tcBorders>
              <w:top w:val="single" w:color="auto" w:sz="4" w:space="0"/>
              <w:left w:val="nil"/>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2020年</w:t>
            </w:r>
          </w:p>
        </w:tc>
      </w:tr>
      <w:tr>
        <w:tblPrEx>
          <w:tblCellMar>
            <w:top w:w="0" w:type="dxa"/>
            <w:left w:w="108" w:type="dxa"/>
            <w:bottom w:w="0" w:type="dxa"/>
            <w:right w:w="108" w:type="dxa"/>
          </w:tblCellMar>
        </w:tblPrEx>
        <w:trPr>
          <w:trHeight w:val="735" w:hRule="atLeast"/>
        </w:trPr>
        <w:tc>
          <w:tcPr>
            <w:tcW w:w="96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w:t>
            </w:r>
          </w:p>
        </w:tc>
        <w:tc>
          <w:tcPr>
            <w:tcW w:w="467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生均教学科研仪器设备值</w:t>
            </w:r>
          </w:p>
        </w:tc>
        <w:tc>
          <w:tcPr>
            <w:tcW w:w="127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元/生</w:t>
            </w:r>
          </w:p>
        </w:tc>
        <w:tc>
          <w:tcPr>
            <w:tcW w:w="14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6950</w:t>
            </w:r>
          </w:p>
        </w:tc>
      </w:tr>
      <w:tr>
        <w:tblPrEx>
          <w:tblCellMar>
            <w:top w:w="0" w:type="dxa"/>
            <w:left w:w="108" w:type="dxa"/>
            <w:bottom w:w="0" w:type="dxa"/>
            <w:right w:w="108" w:type="dxa"/>
          </w:tblCellMar>
        </w:tblPrEx>
        <w:trPr>
          <w:trHeight w:val="570" w:hRule="atLeast"/>
        </w:trPr>
        <w:tc>
          <w:tcPr>
            <w:tcW w:w="96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w:t>
            </w:r>
          </w:p>
        </w:tc>
        <w:tc>
          <w:tcPr>
            <w:tcW w:w="467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生均教学及辅助、行政办公用房面积</w:t>
            </w:r>
          </w:p>
        </w:tc>
        <w:tc>
          <w:tcPr>
            <w:tcW w:w="127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m2/生</w:t>
            </w:r>
          </w:p>
        </w:tc>
        <w:tc>
          <w:tcPr>
            <w:tcW w:w="14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default" w:ascii="仿宋_GB2312" w:hAnsi="仿宋_GB2312" w:eastAsia="仿宋_GB2312" w:cs="仿宋_GB2312"/>
                <w:color w:val="000000"/>
                <w:kern w:val="0"/>
                <w:sz w:val="28"/>
                <w:szCs w:val="28"/>
                <w:lang w:val="en-US" w:eastAsia="zh-CN"/>
              </w:rPr>
              <w:t>16.529</w:t>
            </w:r>
          </w:p>
        </w:tc>
      </w:tr>
      <w:tr>
        <w:tblPrEx>
          <w:tblCellMar>
            <w:top w:w="0" w:type="dxa"/>
            <w:left w:w="108" w:type="dxa"/>
            <w:bottom w:w="0" w:type="dxa"/>
            <w:right w:w="108" w:type="dxa"/>
          </w:tblCellMar>
        </w:tblPrEx>
        <w:trPr>
          <w:trHeight w:val="570" w:hRule="atLeast"/>
        </w:trPr>
        <w:tc>
          <w:tcPr>
            <w:tcW w:w="96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w:t>
            </w:r>
          </w:p>
        </w:tc>
        <w:tc>
          <w:tcPr>
            <w:tcW w:w="467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生均校内实践教学工位数</w:t>
            </w:r>
          </w:p>
        </w:tc>
        <w:tc>
          <w:tcPr>
            <w:tcW w:w="127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个/生</w:t>
            </w:r>
          </w:p>
        </w:tc>
        <w:tc>
          <w:tcPr>
            <w:tcW w:w="14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0.69</w:t>
            </w:r>
          </w:p>
        </w:tc>
      </w:tr>
      <w:tr>
        <w:tblPrEx>
          <w:tblCellMar>
            <w:top w:w="0" w:type="dxa"/>
            <w:left w:w="108" w:type="dxa"/>
            <w:bottom w:w="0" w:type="dxa"/>
            <w:right w:w="108" w:type="dxa"/>
          </w:tblCellMar>
        </w:tblPrEx>
        <w:trPr>
          <w:trHeight w:val="570" w:hRule="atLeast"/>
        </w:trPr>
        <w:tc>
          <w:tcPr>
            <w:tcW w:w="964" w:type="dxa"/>
            <w:vMerge w:val="restart"/>
            <w:tcBorders>
              <w:top w:val="nil"/>
              <w:left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w:t>
            </w:r>
          </w:p>
        </w:tc>
        <w:tc>
          <w:tcPr>
            <w:tcW w:w="4678"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年生均财政拨款水平</w:t>
            </w:r>
          </w:p>
        </w:tc>
        <w:tc>
          <w:tcPr>
            <w:tcW w:w="1275" w:type="dxa"/>
            <w:tcBorders>
              <w:top w:val="nil"/>
              <w:left w:val="nil"/>
              <w:bottom w:val="single" w:color="auto" w:sz="4" w:space="0"/>
              <w:right w:val="single" w:color="auto" w:sz="4" w:space="0"/>
            </w:tcBorders>
            <w:shd w:val="clear" w:color="000000" w:fill="FFFFFF"/>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元</w:t>
            </w:r>
          </w:p>
        </w:tc>
        <w:tc>
          <w:tcPr>
            <w:tcW w:w="1463"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527</w:t>
            </w:r>
          </w:p>
        </w:tc>
      </w:tr>
      <w:tr>
        <w:tblPrEx>
          <w:tblCellMar>
            <w:top w:w="0" w:type="dxa"/>
            <w:left w:w="108" w:type="dxa"/>
            <w:bottom w:w="0" w:type="dxa"/>
            <w:right w:w="108" w:type="dxa"/>
          </w:tblCellMar>
        </w:tblPrEx>
        <w:trPr>
          <w:trHeight w:val="622" w:hRule="atLeast"/>
        </w:trPr>
        <w:tc>
          <w:tcPr>
            <w:tcW w:w="964" w:type="dxa"/>
            <w:vMerge w:val="continue"/>
            <w:tcBorders>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4678" w:type="dxa"/>
            <w:tcBorders>
              <w:top w:val="nil"/>
              <w:left w:val="nil"/>
              <w:bottom w:val="single" w:color="auto" w:sz="4" w:space="0"/>
              <w:right w:val="single" w:color="auto" w:sz="4" w:space="0"/>
            </w:tcBorders>
            <w:shd w:val="clear" w:color="auto" w:fill="auto"/>
            <w:noWrap/>
            <w:vAlign w:val="center"/>
          </w:tcPr>
          <w:p>
            <w:pPr>
              <w:widowControl/>
              <w:adjustRightInd w:val="0"/>
              <w:snapToGrid w:val="0"/>
              <w:ind w:firstLine="280" w:firstLineChars="10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其中：年生均财政专项经费</w:t>
            </w:r>
          </w:p>
        </w:tc>
        <w:tc>
          <w:tcPr>
            <w:tcW w:w="127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元</w:t>
            </w:r>
          </w:p>
        </w:tc>
        <w:tc>
          <w:tcPr>
            <w:tcW w:w="14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527</w:t>
            </w:r>
          </w:p>
        </w:tc>
      </w:tr>
      <w:tr>
        <w:tblPrEx>
          <w:tblCellMar>
            <w:top w:w="0" w:type="dxa"/>
            <w:left w:w="108" w:type="dxa"/>
            <w:bottom w:w="0" w:type="dxa"/>
            <w:right w:w="108" w:type="dxa"/>
          </w:tblCellMar>
        </w:tblPrEx>
        <w:trPr>
          <w:trHeight w:val="570" w:hRule="atLeast"/>
        </w:trPr>
        <w:tc>
          <w:tcPr>
            <w:tcW w:w="96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5</w:t>
            </w:r>
          </w:p>
        </w:tc>
        <w:tc>
          <w:tcPr>
            <w:tcW w:w="467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企业提供的校内实践教学设备值</w:t>
            </w:r>
          </w:p>
        </w:tc>
        <w:tc>
          <w:tcPr>
            <w:tcW w:w="127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万元</w:t>
            </w:r>
          </w:p>
        </w:tc>
        <w:tc>
          <w:tcPr>
            <w:tcW w:w="14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r>
      <w:tr>
        <w:tblPrEx>
          <w:tblCellMar>
            <w:top w:w="0" w:type="dxa"/>
            <w:left w:w="108" w:type="dxa"/>
            <w:bottom w:w="0" w:type="dxa"/>
            <w:right w:w="108" w:type="dxa"/>
          </w:tblCellMar>
        </w:tblPrEx>
        <w:trPr>
          <w:trHeight w:val="570" w:hRule="atLeast"/>
        </w:trPr>
        <w:tc>
          <w:tcPr>
            <w:tcW w:w="96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6</w:t>
            </w:r>
          </w:p>
        </w:tc>
        <w:tc>
          <w:tcPr>
            <w:tcW w:w="467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年生均校外实训基地实习时间</w:t>
            </w:r>
          </w:p>
        </w:tc>
        <w:tc>
          <w:tcPr>
            <w:tcW w:w="127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人时</w:t>
            </w:r>
          </w:p>
        </w:tc>
        <w:tc>
          <w:tcPr>
            <w:tcW w:w="14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r>
      <w:tr>
        <w:tblPrEx>
          <w:tblCellMar>
            <w:top w:w="0" w:type="dxa"/>
            <w:left w:w="108" w:type="dxa"/>
            <w:bottom w:w="0" w:type="dxa"/>
            <w:right w:w="108" w:type="dxa"/>
          </w:tblCellMar>
        </w:tblPrEx>
        <w:trPr>
          <w:trHeight w:val="570" w:hRule="atLeast"/>
        </w:trPr>
        <w:tc>
          <w:tcPr>
            <w:tcW w:w="964" w:type="dxa"/>
            <w:vMerge w:val="restart"/>
            <w:tcBorders>
              <w:top w:val="nil"/>
              <w:left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7</w:t>
            </w:r>
          </w:p>
        </w:tc>
        <w:tc>
          <w:tcPr>
            <w:tcW w:w="467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生均企业实习经费补贴</w:t>
            </w:r>
          </w:p>
        </w:tc>
        <w:tc>
          <w:tcPr>
            <w:tcW w:w="127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元</w:t>
            </w:r>
          </w:p>
        </w:tc>
        <w:tc>
          <w:tcPr>
            <w:tcW w:w="14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180</w:t>
            </w:r>
          </w:p>
        </w:tc>
      </w:tr>
      <w:tr>
        <w:tblPrEx>
          <w:tblCellMar>
            <w:top w:w="0" w:type="dxa"/>
            <w:left w:w="108" w:type="dxa"/>
            <w:bottom w:w="0" w:type="dxa"/>
            <w:right w:w="108" w:type="dxa"/>
          </w:tblCellMar>
        </w:tblPrEx>
        <w:trPr>
          <w:trHeight w:val="525" w:hRule="atLeast"/>
        </w:trPr>
        <w:tc>
          <w:tcPr>
            <w:tcW w:w="964" w:type="dxa"/>
            <w:vMerge w:val="continue"/>
            <w:tcBorders>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4678" w:type="dxa"/>
            <w:tcBorders>
              <w:top w:val="nil"/>
              <w:left w:val="nil"/>
              <w:bottom w:val="single" w:color="auto" w:sz="4" w:space="0"/>
              <w:right w:val="single" w:color="auto" w:sz="4" w:space="0"/>
            </w:tcBorders>
            <w:shd w:val="clear" w:color="000000" w:fill="FFFFFF"/>
            <w:vAlign w:val="center"/>
          </w:tcPr>
          <w:p>
            <w:pPr>
              <w:widowControl/>
              <w:adjustRightInd w:val="0"/>
              <w:snapToGrid w:val="0"/>
              <w:ind w:firstLine="280" w:firstLineChars="10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其中：生均财政专项补贴</w:t>
            </w:r>
          </w:p>
        </w:tc>
        <w:tc>
          <w:tcPr>
            <w:tcW w:w="127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元</w:t>
            </w:r>
          </w:p>
        </w:tc>
        <w:tc>
          <w:tcPr>
            <w:tcW w:w="14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r>
      <w:tr>
        <w:tblPrEx>
          <w:tblCellMar>
            <w:top w:w="0" w:type="dxa"/>
            <w:left w:w="108" w:type="dxa"/>
            <w:bottom w:w="0" w:type="dxa"/>
            <w:right w:w="108" w:type="dxa"/>
          </w:tblCellMar>
        </w:tblPrEx>
        <w:trPr>
          <w:trHeight w:val="570" w:hRule="atLeast"/>
        </w:trPr>
        <w:tc>
          <w:tcPr>
            <w:tcW w:w="964" w:type="dxa"/>
            <w:vMerge w:val="restart"/>
            <w:tcBorders>
              <w:top w:val="nil"/>
              <w:left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8</w:t>
            </w:r>
          </w:p>
        </w:tc>
        <w:tc>
          <w:tcPr>
            <w:tcW w:w="4678"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生均企业实习责任保险补贴</w:t>
            </w:r>
          </w:p>
        </w:tc>
        <w:tc>
          <w:tcPr>
            <w:tcW w:w="127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元</w:t>
            </w:r>
          </w:p>
        </w:tc>
        <w:tc>
          <w:tcPr>
            <w:tcW w:w="14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65</w:t>
            </w:r>
          </w:p>
        </w:tc>
      </w:tr>
      <w:tr>
        <w:tblPrEx>
          <w:tblCellMar>
            <w:top w:w="0" w:type="dxa"/>
            <w:left w:w="108" w:type="dxa"/>
            <w:bottom w:w="0" w:type="dxa"/>
            <w:right w:w="108" w:type="dxa"/>
          </w:tblCellMar>
        </w:tblPrEx>
        <w:trPr>
          <w:trHeight w:val="570" w:hRule="atLeast"/>
        </w:trPr>
        <w:tc>
          <w:tcPr>
            <w:tcW w:w="964" w:type="dxa"/>
            <w:vMerge w:val="continue"/>
            <w:tcBorders>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4678" w:type="dxa"/>
            <w:tcBorders>
              <w:top w:val="nil"/>
              <w:left w:val="nil"/>
              <w:bottom w:val="single" w:color="auto" w:sz="4" w:space="0"/>
              <w:right w:val="single" w:color="auto" w:sz="4" w:space="0"/>
            </w:tcBorders>
            <w:shd w:val="clear" w:color="000000" w:fill="FFFFFF"/>
            <w:vAlign w:val="center"/>
          </w:tcPr>
          <w:p>
            <w:pPr>
              <w:widowControl/>
              <w:adjustRightInd w:val="0"/>
              <w:snapToGrid w:val="0"/>
              <w:ind w:firstLine="280" w:firstLineChars="10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其中：生均财政专项补贴</w:t>
            </w:r>
          </w:p>
        </w:tc>
        <w:tc>
          <w:tcPr>
            <w:tcW w:w="1275"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元</w:t>
            </w:r>
          </w:p>
        </w:tc>
        <w:tc>
          <w:tcPr>
            <w:tcW w:w="1463" w:type="dxa"/>
            <w:tcBorders>
              <w:top w:val="nil"/>
              <w:left w:val="nil"/>
              <w:bottom w:val="single" w:color="auto" w:sz="4" w:space="0"/>
              <w:right w:val="single" w:color="auto" w:sz="4" w:space="0"/>
            </w:tcBorders>
            <w:shd w:val="clear" w:color="auto" w:fill="auto"/>
            <w:noWrap/>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r>
      <w:tr>
        <w:tblPrEx>
          <w:tblCellMar>
            <w:top w:w="0" w:type="dxa"/>
            <w:left w:w="108" w:type="dxa"/>
            <w:bottom w:w="0" w:type="dxa"/>
            <w:right w:w="108" w:type="dxa"/>
          </w:tblCellMar>
        </w:tblPrEx>
        <w:trPr>
          <w:trHeight w:val="1140" w:hRule="atLeast"/>
        </w:trPr>
        <w:tc>
          <w:tcPr>
            <w:tcW w:w="964"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9</w:t>
            </w:r>
          </w:p>
        </w:tc>
        <w:tc>
          <w:tcPr>
            <w:tcW w:w="7416" w:type="dxa"/>
            <w:gridSpan w:val="3"/>
            <w:tcBorders>
              <w:top w:val="nil"/>
              <w:left w:val="nil"/>
              <w:bottom w:val="single" w:color="auto" w:sz="4" w:space="0"/>
              <w:right w:val="single" w:color="auto" w:sz="4" w:space="0"/>
            </w:tcBorders>
            <w:shd w:val="clear" w:color="000000" w:fill="FFFFFF"/>
            <w:vAlign w:val="center"/>
          </w:tcPr>
          <w:p>
            <w:pPr>
              <w:widowControl/>
              <w:adjustRightInd w:val="0"/>
              <w:snapToGrid w:val="0"/>
              <w:spacing w:line="360" w:lineRule="auto"/>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主要办学经费来源（单选）：</w:t>
            </w:r>
          </w:p>
          <w:p>
            <w:pPr>
              <w:widowControl/>
              <w:adjustRightInd w:val="0"/>
              <w:snapToGrid w:val="0"/>
              <w:spacing w:line="360" w:lineRule="auto"/>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省级（）                    地市级（）</w:t>
            </w:r>
          </w:p>
          <w:p>
            <w:pPr>
              <w:widowControl/>
              <w:adjustRightInd w:val="0"/>
              <w:snapToGrid w:val="0"/>
              <w:spacing w:line="360" w:lineRule="auto"/>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行业或企业（）              其他（</w:t>
            </w:r>
            <w:r>
              <w:rPr>
                <w:rFonts w:hint="eastAsia" w:asciiTheme="minorEastAsia" w:hAnsiTheme="minorEastAsia"/>
                <w:color w:val="auto"/>
                <w:kern w:val="0"/>
                <w:szCs w:val="21"/>
              </w:rPr>
              <w:t>√</w:t>
            </w:r>
            <w:r>
              <w:rPr>
                <w:rFonts w:hint="eastAsia" w:ascii="仿宋_GB2312" w:hAnsi="仿宋_GB2312" w:eastAsia="仿宋_GB2312" w:cs="仿宋_GB2312"/>
                <w:color w:val="000000"/>
                <w:kern w:val="0"/>
                <w:sz w:val="28"/>
                <w:szCs w:val="28"/>
              </w:rPr>
              <w:t>）</w:t>
            </w:r>
          </w:p>
        </w:tc>
      </w:tr>
      <w:bookmarkEnd w:id="37"/>
    </w:tbl>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jc w:val="center"/>
        <w:rPr>
          <w:rFonts w:ascii="仿宋_GB2312" w:hAnsi="仿宋_GB2312" w:eastAsia="仿宋_GB2312" w:cs="仿宋_GB2312"/>
          <w:b/>
          <w:color w:val="000000"/>
          <w:kern w:val="0"/>
          <w:sz w:val="40"/>
          <w:szCs w:val="28"/>
        </w:rPr>
      </w:pPr>
      <w:r>
        <w:rPr>
          <w:rFonts w:hint="eastAsia" w:ascii="仿宋_GB2312" w:hAnsi="仿宋_GB2312" w:eastAsia="仿宋_GB2312" w:cs="仿宋_GB2312"/>
          <w:b/>
          <w:color w:val="000000"/>
          <w:kern w:val="0"/>
          <w:sz w:val="40"/>
          <w:szCs w:val="28"/>
        </w:rPr>
        <w:t>表3：教育教学</w:t>
      </w:r>
    </w:p>
    <w:p>
      <w:pPr>
        <w:rPr>
          <w:rFonts w:ascii="仿宋_GB2312" w:hAnsi="仿宋_GB2312" w:eastAsia="仿宋_GB2312" w:cs="仿宋_GB2312"/>
          <w:sz w:val="28"/>
          <w:szCs w:val="28"/>
        </w:rPr>
      </w:pPr>
    </w:p>
    <w:tbl>
      <w:tblPr>
        <w:tblStyle w:val="14"/>
        <w:tblW w:w="860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3134"/>
        <w:gridCol w:w="1559"/>
        <w:gridCol w:w="1059"/>
        <w:gridCol w:w="105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2" w:type="dxa"/>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ascii="仿宋_GB2312" w:hAnsi="仿宋_GB2312" w:eastAsia="仿宋_GB2312" w:cs="仿宋_GB2312"/>
                <w:b/>
                <w:color w:val="000000"/>
                <w:kern w:val="0"/>
                <w:sz w:val="28"/>
                <w:szCs w:val="28"/>
              </w:rPr>
              <w:t>序号</w:t>
            </w:r>
          </w:p>
        </w:tc>
        <w:tc>
          <w:tcPr>
            <w:tcW w:w="3134" w:type="dxa"/>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指标</w:t>
            </w:r>
          </w:p>
        </w:tc>
        <w:tc>
          <w:tcPr>
            <w:tcW w:w="1559" w:type="dxa"/>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单位</w:t>
            </w:r>
          </w:p>
        </w:tc>
        <w:tc>
          <w:tcPr>
            <w:tcW w:w="3103" w:type="dxa"/>
            <w:gridSpan w:val="3"/>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12" w:type="dxa"/>
            <w:vMerge w:val="restart"/>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w:t>
            </w:r>
          </w:p>
        </w:tc>
        <w:tc>
          <w:tcPr>
            <w:tcW w:w="3134" w:type="dxa"/>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教职员工额定编制数</w:t>
            </w:r>
          </w:p>
        </w:tc>
        <w:tc>
          <w:tcPr>
            <w:tcW w:w="15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w:t>
            </w:r>
          </w:p>
        </w:tc>
        <w:tc>
          <w:tcPr>
            <w:tcW w:w="3103" w:type="dxa"/>
            <w:gridSpan w:val="3"/>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2" w:type="dxa"/>
            <w:vMerge w:val="continue"/>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3134" w:type="dxa"/>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在岗教职员工总数</w:t>
            </w:r>
          </w:p>
        </w:tc>
        <w:tc>
          <w:tcPr>
            <w:tcW w:w="15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w:t>
            </w:r>
          </w:p>
        </w:tc>
        <w:tc>
          <w:tcPr>
            <w:tcW w:w="3103" w:type="dxa"/>
            <w:gridSpan w:val="3"/>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12" w:type="dxa"/>
            <w:vMerge w:val="continue"/>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3134" w:type="dxa"/>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其中：专任教师总数</w:t>
            </w:r>
          </w:p>
        </w:tc>
        <w:tc>
          <w:tcPr>
            <w:tcW w:w="15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w:t>
            </w:r>
          </w:p>
        </w:tc>
        <w:tc>
          <w:tcPr>
            <w:tcW w:w="3103" w:type="dxa"/>
            <w:gridSpan w:val="3"/>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2"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w:t>
            </w:r>
          </w:p>
        </w:tc>
        <w:tc>
          <w:tcPr>
            <w:tcW w:w="3134"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生师比</w:t>
            </w:r>
          </w:p>
        </w:tc>
        <w:tc>
          <w:tcPr>
            <w:tcW w:w="15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3103" w:type="dxa"/>
            <w:gridSpan w:val="3"/>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1：17.94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12"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w:t>
            </w:r>
          </w:p>
        </w:tc>
        <w:tc>
          <w:tcPr>
            <w:tcW w:w="3134"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双师素质专任教师比例</w:t>
            </w:r>
          </w:p>
        </w:tc>
        <w:tc>
          <w:tcPr>
            <w:tcW w:w="15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3103" w:type="dxa"/>
            <w:gridSpan w:val="3"/>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2" w:type="dxa"/>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w:t>
            </w:r>
          </w:p>
        </w:tc>
        <w:tc>
          <w:tcPr>
            <w:tcW w:w="3134"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高级专业技术职务专任教师比例</w:t>
            </w:r>
          </w:p>
        </w:tc>
        <w:tc>
          <w:tcPr>
            <w:tcW w:w="15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3103" w:type="dxa"/>
            <w:gridSpan w:val="3"/>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12" w:type="dxa"/>
            <w:vMerge w:val="restart"/>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5</w:t>
            </w:r>
          </w:p>
        </w:tc>
        <w:tc>
          <w:tcPr>
            <w:tcW w:w="3134" w:type="dxa"/>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企业兼职教师年课时总量</w:t>
            </w:r>
          </w:p>
        </w:tc>
        <w:tc>
          <w:tcPr>
            <w:tcW w:w="15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课时</w:t>
            </w:r>
          </w:p>
        </w:tc>
        <w:tc>
          <w:tcPr>
            <w:tcW w:w="3103" w:type="dxa"/>
            <w:gridSpan w:val="3"/>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12" w:type="dxa"/>
            <w:vMerge w:val="continue"/>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3134" w:type="dxa"/>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年支付企业兼职教师课酬</w:t>
            </w:r>
          </w:p>
        </w:tc>
        <w:tc>
          <w:tcPr>
            <w:tcW w:w="15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元</w:t>
            </w:r>
          </w:p>
        </w:tc>
        <w:tc>
          <w:tcPr>
            <w:tcW w:w="3103" w:type="dxa"/>
            <w:gridSpan w:val="3"/>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187200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12" w:type="dxa"/>
            <w:vMerge w:val="continue"/>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3134" w:type="dxa"/>
            <w:vAlign w:val="center"/>
          </w:tcPr>
          <w:p>
            <w:pPr>
              <w:widowControl/>
              <w:adjustRightInd w:val="0"/>
              <w:snapToGrid w:val="0"/>
              <w:ind w:firstLine="280" w:firstLineChars="10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其中：财政专项补贴</w:t>
            </w:r>
          </w:p>
        </w:tc>
        <w:tc>
          <w:tcPr>
            <w:tcW w:w="1559" w:type="dxa"/>
            <w:vAlign w:val="center"/>
          </w:tcPr>
          <w:p>
            <w:pPr>
              <w:widowControl/>
              <w:adjustRightInd w:val="0"/>
              <w:snapToGrid w:val="0"/>
              <w:jc w:val="center"/>
              <w:rPr>
                <w:rFonts w:ascii="仿宋_GB2312" w:hAnsi="仿宋_GB2312" w:eastAsia="仿宋_GB2312" w:cs="仿宋_GB2312"/>
                <w:kern w:val="0"/>
                <w:sz w:val="28"/>
                <w:szCs w:val="28"/>
                <w:highlight w:val="yellow"/>
              </w:rPr>
            </w:pPr>
            <w:r>
              <w:rPr>
                <w:rFonts w:hint="eastAsia" w:ascii="仿宋_GB2312" w:hAnsi="仿宋_GB2312" w:eastAsia="仿宋_GB2312" w:cs="仿宋_GB2312"/>
                <w:kern w:val="0"/>
                <w:sz w:val="28"/>
                <w:szCs w:val="28"/>
              </w:rPr>
              <w:t>元</w:t>
            </w:r>
          </w:p>
        </w:tc>
        <w:tc>
          <w:tcPr>
            <w:tcW w:w="3103" w:type="dxa"/>
            <w:gridSpan w:val="3"/>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2" w:type="dxa"/>
            <w:vMerge w:val="restart"/>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6</w:t>
            </w:r>
          </w:p>
        </w:tc>
        <w:tc>
          <w:tcPr>
            <w:tcW w:w="3134"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教学计划内课程总数</w:t>
            </w:r>
          </w:p>
        </w:tc>
        <w:tc>
          <w:tcPr>
            <w:tcW w:w="15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门</w:t>
            </w:r>
          </w:p>
        </w:tc>
        <w:tc>
          <w:tcPr>
            <w:tcW w:w="3103" w:type="dxa"/>
            <w:gridSpan w:val="3"/>
            <w:noWrap/>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2" w:type="dxa"/>
            <w:vMerge w:val="continue"/>
            <w:noWrap/>
            <w:vAlign w:val="center"/>
          </w:tcPr>
          <w:p>
            <w:pPr>
              <w:adjustRightInd w:val="0"/>
              <w:snapToGrid w:val="0"/>
              <w:jc w:val="center"/>
              <w:rPr>
                <w:rFonts w:ascii="仿宋_GB2312" w:hAnsi="仿宋_GB2312" w:eastAsia="仿宋_GB2312" w:cs="仿宋_GB2312"/>
                <w:color w:val="000000"/>
                <w:kern w:val="0"/>
                <w:sz w:val="28"/>
                <w:szCs w:val="28"/>
              </w:rPr>
            </w:pPr>
          </w:p>
        </w:tc>
        <w:tc>
          <w:tcPr>
            <w:tcW w:w="3134"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其中：线上开设课程数</w:t>
            </w:r>
          </w:p>
        </w:tc>
        <w:tc>
          <w:tcPr>
            <w:tcW w:w="15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门</w:t>
            </w:r>
          </w:p>
        </w:tc>
        <w:tc>
          <w:tcPr>
            <w:tcW w:w="3103" w:type="dxa"/>
            <w:gridSpan w:val="3"/>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2" w:type="dxa"/>
            <w:vMerge w:val="continue"/>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3134" w:type="dxa"/>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xml:space="preserve">     线上课程课均学生数</w:t>
            </w:r>
          </w:p>
        </w:tc>
        <w:tc>
          <w:tcPr>
            <w:tcW w:w="15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w:t>
            </w:r>
          </w:p>
        </w:tc>
        <w:tc>
          <w:tcPr>
            <w:tcW w:w="3103" w:type="dxa"/>
            <w:gridSpan w:val="3"/>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812" w:type="dxa"/>
            <w:vMerge w:val="restart"/>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7</w:t>
            </w:r>
          </w:p>
        </w:tc>
        <w:tc>
          <w:tcPr>
            <w:tcW w:w="7796" w:type="dxa"/>
            <w:gridSpan w:val="5"/>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教学满意度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2" w:type="dxa"/>
            <w:vMerge w:val="continue"/>
            <w:noWrap/>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3134" w:type="dxa"/>
            <w:vMerge w:val="restart"/>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（1）思想政治课</w:t>
            </w:r>
          </w:p>
        </w:tc>
        <w:tc>
          <w:tcPr>
            <w:tcW w:w="1559" w:type="dxa"/>
            <w:vAlign w:val="center"/>
          </w:tcPr>
          <w:p>
            <w:pPr>
              <w:widowControl/>
              <w:adjustRightInd w:val="0"/>
              <w:snapToGrid w:val="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调研课次</w:t>
            </w:r>
          </w:p>
        </w:tc>
        <w:tc>
          <w:tcPr>
            <w:tcW w:w="10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课次</w:t>
            </w:r>
          </w:p>
        </w:tc>
        <w:tc>
          <w:tcPr>
            <w:tcW w:w="1052" w:type="dxa"/>
            <w:vAlign w:val="center"/>
          </w:tcPr>
          <w:p>
            <w:pPr>
              <w:widowControl/>
              <w:adjustRightInd w:val="0"/>
              <w:snapToGrid w:val="0"/>
              <w:jc w:val="center"/>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4"/>
                <w:szCs w:val="28"/>
              </w:rPr>
              <w:t>一年级</w:t>
            </w:r>
          </w:p>
        </w:tc>
        <w:tc>
          <w:tcPr>
            <w:tcW w:w="992" w:type="dxa"/>
            <w:vAlign w:val="center"/>
          </w:tcPr>
          <w:p>
            <w:pPr>
              <w:widowControl/>
              <w:adjustRightInd w:val="0"/>
              <w:snapToGrid w:val="0"/>
              <w:jc w:val="center"/>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4"/>
                <w:szCs w:val="28"/>
              </w:rPr>
              <w:t>二年级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12" w:type="dxa"/>
            <w:vMerge w:val="continue"/>
            <w:noWrap/>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3134" w:type="dxa"/>
            <w:vMerge w:val="continue"/>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1559" w:type="dxa"/>
            <w:vAlign w:val="center"/>
          </w:tcPr>
          <w:p>
            <w:pPr>
              <w:widowControl/>
              <w:adjustRightInd w:val="0"/>
              <w:snapToGrid w:val="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满意度</w:t>
            </w:r>
          </w:p>
        </w:tc>
        <w:tc>
          <w:tcPr>
            <w:tcW w:w="10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1052" w:type="dxa"/>
            <w:vAlign w:val="center"/>
          </w:tcPr>
          <w:p>
            <w:pPr>
              <w:widowControl/>
              <w:adjustRightInd w:val="0"/>
              <w:snapToGrid w:val="0"/>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93.8</w:t>
            </w:r>
          </w:p>
        </w:tc>
        <w:tc>
          <w:tcPr>
            <w:tcW w:w="992" w:type="dxa"/>
            <w:vAlign w:val="center"/>
          </w:tcPr>
          <w:p>
            <w:pPr>
              <w:widowControl/>
              <w:adjustRightInd w:val="0"/>
              <w:snapToGrid w:val="0"/>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2" w:type="dxa"/>
            <w:vMerge w:val="continue"/>
            <w:noWrap/>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3134" w:type="dxa"/>
            <w:vMerge w:val="restart"/>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（2）公共基础课（不含思想政治课）</w:t>
            </w:r>
          </w:p>
        </w:tc>
        <w:tc>
          <w:tcPr>
            <w:tcW w:w="1559" w:type="dxa"/>
            <w:vAlign w:val="center"/>
          </w:tcPr>
          <w:p>
            <w:pPr>
              <w:widowControl/>
              <w:adjustRightInd w:val="0"/>
              <w:snapToGrid w:val="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调研课次</w:t>
            </w:r>
          </w:p>
        </w:tc>
        <w:tc>
          <w:tcPr>
            <w:tcW w:w="10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课次</w:t>
            </w:r>
          </w:p>
        </w:tc>
        <w:tc>
          <w:tcPr>
            <w:tcW w:w="1052" w:type="dxa"/>
            <w:vAlign w:val="center"/>
          </w:tcPr>
          <w:p>
            <w:pPr>
              <w:widowControl/>
              <w:adjustRightInd w:val="0"/>
              <w:snapToGrid w:val="0"/>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68</w:t>
            </w:r>
          </w:p>
        </w:tc>
        <w:tc>
          <w:tcPr>
            <w:tcW w:w="992" w:type="dxa"/>
            <w:vAlign w:val="center"/>
          </w:tcPr>
          <w:p>
            <w:pPr>
              <w:widowControl/>
              <w:adjustRightInd w:val="0"/>
              <w:snapToGrid w:val="0"/>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12" w:type="dxa"/>
            <w:vMerge w:val="continue"/>
            <w:noWrap/>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3134" w:type="dxa"/>
            <w:vMerge w:val="continue"/>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1559" w:type="dxa"/>
            <w:vAlign w:val="center"/>
          </w:tcPr>
          <w:p>
            <w:pPr>
              <w:widowControl/>
              <w:adjustRightInd w:val="0"/>
              <w:snapToGrid w:val="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满意度</w:t>
            </w:r>
          </w:p>
        </w:tc>
        <w:tc>
          <w:tcPr>
            <w:tcW w:w="10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1052" w:type="dxa"/>
            <w:vAlign w:val="center"/>
          </w:tcPr>
          <w:p>
            <w:pPr>
              <w:widowControl/>
              <w:adjustRightInd w:val="0"/>
              <w:snapToGrid w:val="0"/>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90.1</w:t>
            </w:r>
          </w:p>
        </w:tc>
        <w:tc>
          <w:tcPr>
            <w:tcW w:w="992" w:type="dxa"/>
            <w:vAlign w:val="center"/>
          </w:tcPr>
          <w:p>
            <w:pPr>
              <w:widowControl/>
              <w:adjustRightInd w:val="0"/>
              <w:snapToGrid w:val="0"/>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2" w:type="dxa"/>
            <w:vMerge w:val="continue"/>
            <w:noWrap/>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3134" w:type="dxa"/>
            <w:vMerge w:val="restart"/>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（3）专业课教学</w:t>
            </w:r>
          </w:p>
        </w:tc>
        <w:tc>
          <w:tcPr>
            <w:tcW w:w="1559" w:type="dxa"/>
            <w:vAlign w:val="center"/>
          </w:tcPr>
          <w:p>
            <w:pPr>
              <w:widowControl/>
              <w:adjustRightInd w:val="0"/>
              <w:snapToGrid w:val="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调研课次</w:t>
            </w:r>
          </w:p>
        </w:tc>
        <w:tc>
          <w:tcPr>
            <w:tcW w:w="10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课次</w:t>
            </w:r>
          </w:p>
        </w:tc>
        <w:tc>
          <w:tcPr>
            <w:tcW w:w="1052" w:type="dxa"/>
            <w:vAlign w:val="center"/>
          </w:tcPr>
          <w:p>
            <w:pPr>
              <w:widowControl/>
              <w:adjustRightInd w:val="0"/>
              <w:snapToGrid w:val="0"/>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68</w:t>
            </w:r>
          </w:p>
        </w:tc>
        <w:tc>
          <w:tcPr>
            <w:tcW w:w="992" w:type="dxa"/>
            <w:vAlign w:val="center"/>
          </w:tcPr>
          <w:p>
            <w:pPr>
              <w:widowControl/>
              <w:adjustRightInd w:val="0"/>
              <w:snapToGrid w:val="0"/>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12" w:type="dxa"/>
            <w:vMerge w:val="continue"/>
            <w:noWrap/>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3134" w:type="dxa"/>
            <w:vMerge w:val="continue"/>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1559" w:type="dxa"/>
            <w:vAlign w:val="center"/>
          </w:tcPr>
          <w:p>
            <w:pPr>
              <w:widowControl/>
              <w:adjustRightInd w:val="0"/>
              <w:snapToGrid w:val="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满意度</w:t>
            </w:r>
          </w:p>
        </w:tc>
        <w:tc>
          <w:tcPr>
            <w:tcW w:w="1059" w:type="dxa"/>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c>
          <w:tcPr>
            <w:tcW w:w="1052" w:type="dxa"/>
            <w:vAlign w:val="center"/>
          </w:tcPr>
          <w:p>
            <w:pPr>
              <w:widowControl/>
              <w:adjustRightInd w:val="0"/>
              <w:snapToGrid w:val="0"/>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88.9</w:t>
            </w:r>
          </w:p>
        </w:tc>
        <w:tc>
          <w:tcPr>
            <w:tcW w:w="992" w:type="dxa"/>
            <w:vAlign w:val="center"/>
          </w:tcPr>
          <w:p>
            <w:pPr>
              <w:widowControl/>
              <w:adjustRightInd w:val="0"/>
              <w:snapToGrid w:val="0"/>
              <w:rPr>
                <w:rFonts w:hint="default"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rPr>
              <w:t>85.7</w:t>
            </w:r>
          </w:p>
        </w:tc>
      </w:tr>
    </w:tbl>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jc w:val="center"/>
        <w:rPr>
          <w:rFonts w:ascii="仿宋_GB2312" w:hAnsi="仿宋_GB2312" w:eastAsia="仿宋_GB2312" w:cs="仿宋_GB2312"/>
          <w:b/>
          <w:color w:val="000000"/>
          <w:kern w:val="0"/>
          <w:sz w:val="40"/>
          <w:szCs w:val="28"/>
        </w:rPr>
      </w:pPr>
      <w:r>
        <w:rPr>
          <w:rFonts w:hint="eastAsia" w:ascii="仿宋_GB2312" w:hAnsi="仿宋_GB2312" w:eastAsia="仿宋_GB2312" w:cs="仿宋_GB2312"/>
          <w:b/>
          <w:color w:val="000000"/>
          <w:kern w:val="0"/>
          <w:sz w:val="40"/>
          <w:szCs w:val="28"/>
        </w:rPr>
        <w:t>表4：科研与社会服务</w:t>
      </w:r>
    </w:p>
    <w:p>
      <w:pPr>
        <w:rPr>
          <w:rFonts w:ascii="仿宋_GB2312" w:hAnsi="仿宋_GB2312" w:eastAsia="仿宋_GB2312" w:cs="仿宋_GB2312"/>
          <w:sz w:val="28"/>
          <w:szCs w:val="28"/>
        </w:rPr>
      </w:pPr>
    </w:p>
    <w:tbl>
      <w:tblPr>
        <w:tblStyle w:val="13"/>
        <w:tblW w:w="9720" w:type="dxa"/>
        <w:tblInd w:w="-5" w:type="dxa"/>
        <w:tblLayout w:type="autofit"/>
        <w:tblCellMar>
          <w:top w:w="0" w:type="dxa"/>
          <w:left w:w="108" w:type="dxa"/>
          <w:bottom w:w="0" w:type="dxa"/>
          <w:right w:w="108" w:type="dxa"/>
        </w:tblCellMar>
      </w:tblPr>
      <w:tblGrid>
        <w:gridCol w:w="1080"/>
        <w:gridCol w:w="876"/>
        <w:gridCol w:w="2552"/>
        <w:gridCol w:w="892"/>
        <w:gridCol w:w="1376"/>
        <w:gridCol w:w="2126"/>
        <w:gridCol w:w="818"/>
      </w:tblGrid>
      <w:tr>
        <w:tblPrEx>
          <w:tblCellMar>
            <w:top w:w="0" w:type="dxa"/>
            <w:left w:w="108" w:type="dxa"/>
            <w:bottom w:w="0" w:type="dxa"/>
            <w:right w:w="108" w:type="dxa"/>
          </w:tblCellMar>
        </w:tblPrEx>
        <w:trPr>
          <w:trHeight w:val="623" w:hRule="atLeast"/>
        </w:trPr>
        <w:tc>
          <w:tcPr>
            <w:tcW w:w="1080" w:type="dxa"/>
            <w:tcBorders>
              <w:top w:val="single" w:color="auto" w:sz="4" w:space="0"/>
              <w:left w:val="single" w:color="auto" w:sz="4" w:space="0"/>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序号</w:t>
            </w:r>
          </w:p>
        </w:tc>
        <w:tc>
          <w:tcPr>
            <w:tcW w:w="3428" w:type="dxa"/>
            <w:gridSpan w:val="2"/>
            <w:tcBorders>
              <w:top w:val="single" w:color="auto" w:sz="4" w:space="0"/>
              <w:left w:val="nil"/>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指标</w:t>
            </w:r>
          </w:p>
        </w:tc>
        <w:tc>
          <w:tcPr>
            <w:tcW w:w="892" w:type="dxa"/>
            <w:tcBorders>
              <w:top w:val="single" w:color="auto" w:sz="4" w:space="0"/>
              <w:left w:val="nil"/>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单位</w:t>
            </w:r>
          </w:p>
        </w:tc>
        <w:tc>
          <w:tcPr>
            <w:tcW w:w="1376" w:type="dxa"/>
            <w:tcBorders>
              <w:top w:val="single" w:color="auto" w:sz="4" w:space="0"/>
              <w:left w:val="nil"/>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2020年</w:t>
            </w:r>
          </w:p>
        </w:tc>
        <w:tc>
          <w:tcPr>
            <w:tcW w:w="2126" w:type="dxa"/>
            <w:tcBorders>
              <w:top w:val="single" w:color="auto" w:sz="4" w:space="0"/>
              <w:left w:val="nil"/>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备注</w:t>
            </w:r>
          </w:p>
        </w:tc>
        <w:tc>
          <w:tcPr>
            <w:tcW w:w="818" w:type="dxa"/>
            <w:vAlign w:val="center"/>
          </w:tcPr>
          <w:p>
            <w:pPr>
              <w:widowControl/>
              <w:adjustRightInd w:val="0"/>
              <w:snapToGrid w:val="0"/>
              <w:jc w:val="left"/>
              <w:rPr>
                <w:rFonts w:ascii="仿宋_GB2312" w:hAnsi="仿宋_GB2312" w:eastAsia="仿宋_GB2312" w:cs="仿宋_GB2312"/>
                <w:color w:val="000000"/>
                <w:kern w:val="0"/>
                <w:sz w:val="28"/>
                <w:szCs w:val="28"/>
              </w:rPr>
            </w:pPr>
          </w:p>
        </w:tc>
      </w:tr>
      <w:tr>
        <w:tblPrEx>
          <w:tblCellMar>
            <w:top w:w="0" w:type="dxa"/>
            <w:left w:w="108" w:type="dxa"/>
            <w:bottom w:w="0" w:type="dxa"/>
            <w:right w:w="108" w:type="dxa"/>
          </w:tblCellMar>
        </w:tblPrEx>
        <w:trPr>
          <w:gridAfter w:val="1"/>
          <w:wAfter w:w="818" w:type="dxa"/>
          <w:trHeight w:val="505" w:hRule="atLeast"/>
        </w:trPr>
        <w:tc>
          <w:tcPr>
            <w:tcW w:w="1080" w:type="dxa"/>
            <w:vMerge w:val="restart"/>
            <w:tcBorders>
              <w:top w:val="nil"/>
              <w:left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w:t>
            </w:r>
          </w:p>
        </w:tc>
        <w:tc>
          <w:tcPr>
            <w:tcW w:w="3428" w:type="dxa"/>
            <w:gridSpan w:val="2"/>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技术服务到款额</w:t>
            </w:r>
          </w:p>
        </w:tc>
        <w:tc>
          <w:tcPr>
            <w:tcW w:w="89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万元</w:t>
            </w:r>
          </w:p>
        </w:tc>
        <w:tc>
          <w:tcPr>
            <w:tcW w:w="137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c>
          <w:tcPr>
            <w:tcW w:w="212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p>
        </w:tc>
      </w:tr>
      <w:tr>
        <w:tblPrEx>
          <w:tblCellMar>
            <w:top w:w="0" w:type="dxa"/>
            <w:left w:w="108" w:type="dxa"/>
            <w:bottom w:w="0" w:type="dxa"/>
            <w:right w:w="108" w:type="dxa"/>
          </w:tblCellMar>
        </w:tblPrEx>
        <w:trPr>
          <w:gridAfter w:val="1"/>
          <w:wAfter w:w="818" w:type="dxa"/>
          <w:trHeight w:val="1332" w:hRule="atLeast"/>
        </w:trPr>
        <w:tc>
          <w:tcPr>
            <w:tcW w:w="1080" w:type="dxa"/>
            <w:vMerge w:val="continue"/>
            <w:tcBorders>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3428" w:type="dxa"/>
            <w:gridSpan w:val="2"/>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技术服务产生的经济效益</w:t>
            </w:r>
          </w:p>
        </w:tc>
        <w:tc>
          <w:tcPr>
            <w:tcW w:w="89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万元</w:t>
            </w:r>
          </w:p>
        </w:tc>
        <w:tc>
          <w:tcPr>
            <w:tcW w:w="137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c>
          <w:tcPr>
            <w:tcW w:w="212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4"/>
                <w:szCs w:val="28"/>
              </w:rPr>
            </w:pPr>
            <w:r>
              <w:rPr>
                <w:rFonts w:hint="eastAsia" w:ascii="仿宋_GB2312" w:hAnsi="仿宋_GB2312" w:eastAsia="仿宋_GB2312" w:cs="仿宋_GB2312"/>
                <w:color w:val="000000"/>
                <w:kern w:val="0"/>
                <w:sz w:val="24"/>
                <w:szCs w:val="28"/>
              </w:rPr>
              <w:t>提供产生经济效益的企业出具的证明，并盖财务章。</w:t>
            </w:r>
          </w:p>
        </w:tc>
      </w:tr>
      <w:tr>
        <w:tblPrEx>
          <w:tblCellMar>
            <w:top w:w="0" w:type="dxa"/>
            <w:left w:w="108" w:type="dxa"/>
            <w:bottom w:w="0" w:type="dxa"/>
            <w:right w:w="108" w:type="dxa"/>
          </w:tblCellMar>
        </w:tblPrEx>
        <w:trPr>
          <w:gridAfter w:val="1"/>
          <w:wAfter w:w="818" w:type="dxa"/>
          <w:trHeight w:val="685"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w:t>
            </w:r>
          </w:p>
        </w:tc>
        <w:tc>
          <w:tcPr>
            <w:tcW w:w="3428" w:type="dxa"/>
            <w:gridSpan w:val="2"/>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纵向科研经费到款额</w:t>
            </w:r>
          </w:p>
        </w:tc>
        <w:tc>
          <w:tcPr>
            <w:tcW w:w="89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万元</w:t>
            </w:r>
          </w:p>
        </w:tc>
        <w:tc>
          <w:tcPr>
            <w:tcW w:w="137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c>
          <w:tcPr>
            <w:tcW w:w="212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p>
        </w:tc>
      </w:tr>
      <w:tr>
        <w:tblPrEx>
          <w:tblCellMar>
            <w:top w:w="0" w:type="dxa"/>
            <w:left w:w="108" w:type="dxa"/>
            <w:bottom w:w="0" w:type="dxa"/>
            <w:right w:w="108" w:type="dxa"/>
          </w:tblCellMar>
        </w:tblPrEx>
        <w:trPr>
          <w:gridAfter w:val="1"/>
          <w:wAfter w:w="818" w:type="dxa"/>
          <w:trHeight w:val="679"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w:t>
            </w:r>
          </w:p>
        </w:tc>
        <w:tc>
          <w:tcPr>
            <w:tcW w:w="3428" w:type="dxa"/>
            <w:gridSpan w:val="2"/>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技术交易到款额</w:t>
            </w:r>
          </w:p>
        </w:tc>
        <w:tc>
          <w:tcPr>
            <w:tcW w:w="89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万元</w:t>
            </w:r>
          </w:p>
        </w:tc>
        <w:tc>
          <w:tcPr>
            <w:tcW w:w="137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c>
          <w:tcPr>
            <w:tcW w:w="212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p>
        </w:tc>
      </w:tr>
      <w:tr>
        <w:tblPrEx>
          <w:tblCellMar>
            <w:top w:w="0" w:type="dxa"/>
            <w:left w:w="108" w:type="dxa"/>
            <w:bottom w:w="0" w:type="dxa"/>
            <w:right w:w="108" w:type="dxa"/>
          </w:tblCellMar>
        </w:tblPrEx>
        <w:trPr>
          <w:gridAfter w:val="1"/>
          <w:wAfter w:w="818" w:type="dxa"/>
          <w:trHeight w:val="591" w:hRule="atLeast"/>
        </w:trPr>
        <w:tc>
          <w:tcPr>
            <w:tcW w:w="1080" w:type="dxa"/>
            <w:vMerge w:val="restart"/>
            <w:tcBorders>
              <w:top w:val="nil"/>
              <w:left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w:t>
            </w:r>
          </w:p>
        </w:tc>
        <w:tc>
          <w:tcPr>
            <w:tcW w:w="3428" w:type="dxa"/>
            <w:gridSpan w:val="2"/>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非学历培训服务</w:t>
            </w:r>
          </w:p>
        </w:tc>
        <w:tc>
          <w:tcPr>
            <w:tcW w:w="89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人日</w:t>
            </w:r>
          </w:p>
        </w:tc>
        <w:tc>
          <w:tcPr>
            <w:tcW w:w="137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600人/21日</w:t>
            </w:r>
          </w:p>
        </w:tc>
        <w:tc>
          <w:tcPr>
            <w:tcW w:w="212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仿宋_GB2312" w:hAnsi="仿宋_GB2312" w:eastAsia="仿宋_GB2312" w:cs="仿宋_GB2312"/>
                <w:color w:val="000000"/>
                <w:kern w:val="0"/>
                <w:sz w:val="28"/>
                <w:szCs w:val="28"/>
                <w:lang w:eastAsia="zh-CN"/>
              </w:rPr>
            </w:pPr>
          </w:p>
        </w:tc>
      </w:tr>
      <w:tr>
        <w:tblPrEx>
          <w:tblCellMar>
            <w:top w:w="0" w:type="dxa"/>
            <w:left w:w="108" w:type="dxa"/>
            <w:bottom w:w="0" w:type="dxa"/>
            <w:right w:w="108" w:type="dxa"/>
          </w:tblCellMar>
        </w:tblPrEx>
        <w:trPr>
          <w:gridAfter w:val="1"/>
          <w:wAfter w:w="818" w:type="dxa"/>
          <w:trHeight w:val="570" w:hRule="atLeast"/>
        </w:trPr>
        <w:tc>
          <w:tcPr>
            <w:tcW w:w="1080" w:type="dxa"/>
            <w:vMerge w:val="continue"/>
            <w:tcBorders>
              <w:left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876" w:type="dxa"/>
            <w:vMerge w:val="restart"/>
            <w:tcBorders>
              <w:top w:val="nil"/>
              <w:left w:val="single" w:color="auto" w:sz="4" w:space="0"/>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其中</w:t>
            </w:r>
          </w:p>
        </w:tc>
        <w:tc>
          <w:tcPr>
            <w:tcW w:w="255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技术技能培训服务</w:t>
            </w:r>
          </w:p>
        </w:tc>
        <w:tc>
          <w:tcPr>
            <w:tcW w:w="89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人日</w:t>
            </w:r>
          </w:p>
        </w:tc>
        <w:tc>
          <w:tcPr>
            <w:tcW w:w="137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110人/5日</w:t>
            </w:r>
          </w:p>
        </w:tc>
        <w:tc>
          <w:tcPr>
            <w:tcW w:w="212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p>
        </w:tc>
      </w:tr>
      <w:tr>
        <w:tblPrEx>
          <w:tblCellMar>
            <w:top w:w="0" w:type="dxa"/>
            <w:left w:w="108" w:type="dxa"/>
            <w:bottom w:w="0" w:type="dxa"/>
            <w:right w:w="108" w:type="dxa"/>
          </w:tblCellMar>
        </w:tblPrEx>
        <w:trPr>
          <w:gridAfter w:val="1"/>
          <w:wAfter w:w="818" w:type="dxa"/>
          <w:trHeight w:val="570" w:hRule="atLeast"/>
        </w:trPr>
        <w:tc>
          <w:tcPr>
            <w:tcW w:w="1080" w:type="dxa"/>
            <w:vMerge w:val="continue"/>
            <w:tcBorders>
              <w:left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876"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255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新型职业农民培训服务</w:t>
            </w:r>
          </w:p>
        </w:tc>
        <w:tc>
          <w:tcPr>
            <w:tcW w:w="89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人日</w:t>
            </w:r>
          </w:p>
        </w:tc>
        <w:tc>
          <w:tcPr>
            <w:tcW w:w="137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315人/10日</w:t>
            </w:r>
          </w:p>
        </w:tc>
        <w:tc>
          <w:tcPr>
            <w:tcW w:w="212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p>
        </w:tc>
      </w:tr>
      <w:tr>
        <w:tblPrEx>
          <w:tblCellMar>
            <w:top w:w="0" w:type="dxa"/>
            <w:left w:w="108" w:type="dxa"/>
            <w:bottom w:w="0" w:type="dxa"/>
            <w:right w:w="108" w:type="dxa"/>
          </w:tblCellMar>
        </w:tblPrEx>
        <w:trPr>
          <w:gridAfter w:val="1"/>
          <w:wAfter w:w="818" w:type="dxa"/>
          <w:trHeight w:val="570" w:hRule="atLeast"/>
        </w:trPr>
        <w:tc>
          <w:tcPr>
            <w:tcW w:w="1080" w:type="dxa"/>
            <w:vMerge w:val="continue"/>
            <w:tcBorders>
              <w:left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876"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255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退役军人培训服务</w:t>
            </w:r>
          </w:p>
        </w:tc>
        <w:tc>
          <w:tcPr>
            <w:tcW w:w="89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人日</w:t>
            </w:r>
          </w:p>
        </w:tc>
        <w:tc>
          <w:tcPr>
            <w:tcW w:w="137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c>
          <w:tcPr>
            <w:tcW w:w="212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p>
        </w:tc>
      </w:tr>
      <w:tr>
        <w:tblPrEx>
          <w:tblCellMar>
            <w:top w:w="0" w:type="dxa"/>
            <w:left w:w="108" w:type="dxa"/>
            <w:bottom w:w="0" w:type="dxa"/>
            <w:right w:w="108" w:type="dxa"/>
          </w:tblCellMar>
        </w:tblPrEx>
        <w:trPr>
          <w:gridAfter w:val="1"/>
          <w:wAfter w:w="818" w:type="dxa"/>
          <w:trHeight w:val="855" w:hRule="atLeast"/>
        </w:trPr>
        <w:tc>
          <w:tcPr>
            <w:tcW w:w="1080" w:type="dxa"/>
            <w:vMerge w:val="continue"/>
            <w:tcBorders>
              <w:left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876"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255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基层社会服务人员培训服务</w:t>
            </w:r>
          </w:p>
        </w:tc>
        <w:tc>
          <w:tcPr>
            <w:tcW w:w="89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人日</w:t>
            </w:r>
          </w:p>
        </w:tc>
        <w:tc>
          <w:tcPr>
            <w:tcW w:w="137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default"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175人/6日</w:t>
            </w:r>
          </w:p>
        </w:tc>
        <w:tc>
          <w:tcPr>
            <w:tcW w:w="212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p>
        </w:tc>
      </w:tr>
      <w:tr>
        <w:tblPrEx>
          <w:tblCellMar>
            <w:top w:w="0" w:type="dxa"/>
            <w:left w:w="108" w:type="dxa"/>
            <w:bottom w:w="0" w:type="dxa"/>
            <w:right w:w="108" w:type="dxa"/>
          </w:tblCellMar>
        </w:tblPrEx>
        <w:trPr>
          <w:gridAfter w:val="1"/>
          <w:wAfter w:w="818" w:type="dxa"/>
          <w:trHeight w:val="570" w:hRule="atLeast"/>
        </w:trPr>
        <w:tc>
          <w:tcPr>
            <w:tcW w:w="1080" w:type="dxa"/>
            <w:vMerge w:val="continue"/>
            <w:tcBorders>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p>
        </w:tc>
        <w:tc>
          <w:tcPr>
            <w:tcW w:w="3428" w:type="dxa"/>
            <w:gridSpan w:val="2"/>
            <w:tcBorders>
              <w:top w:val="single" w:color="auto" w:sz="4" w:space="0"/>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非学历培训到款额</w:t>
            </w:r>
          </w:p>
        </w:tc>
        <w:tc>
          <w:tcPr>
            <w:tcW w:w="892"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万元</w:t>
            </w:r>
          </w:p>
        </w:tc>
        <w:tc>
          <w:tcPr>
            <w:tcW w:w="137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c>
          <w:tcPr>
            <w:tcW w:w="2126" w:type="dxa"/>
            <w:tcBorders>
              <w:top w:val="nil"/>
              <w:left w:val="nil"/>
              <w:bottom w:val="single" w:color="auto" w:sz="4" w:space="0"/>
              <w:right w:val="single" w:color="auto" w:sz="4" w:space="0"/>
            </w:tcBorders>
            <w:shd w:val="clear" w:color="000000" w:fill="FFFFFF"/>
            <w:vAlign w:val="center"/>
          </w:tcPr>
          <w:p>
            <w:pPr>
              <w:widowControl/>
              <w:adjustRightInd w:val="0"/>
              <w:snapToGrid w:val="0"/>
              <w:jc w:val="left"/>
              <w:rPr>
                <w:rFonts w:hint="eastAsia" w:ascii="仿宋_GB2312" w:hAnsi="仿宋_GB2312" w:eastAsia="仿宋_GB2312" w:cs="仿宋_GB2312"/>
                <w:color w:val="000000"/>
                <w:kern w:val="0"/>
                <w:sz w:val="28"/>
                <w:szCs w:val="28"/>
                <w:lang w:eastAsia="zh-CN"/>
              </w:rPr>
            </w:pPr>
            <w:r>
              <w:rPr>
                <w:rFonts w:hint="eastAsia" w:ascii="仿宋_GB2312" w:hAnsi="仿宋_GB2312" w:eastAsia="仿宋_GB2312" w:cs="仿宋_GB2312"/>
                <w:color w:val="000000"/>
                <w:kern w:val="0"/>
                <w:sz w:val="28"/>
                <w:szCs w:val="28"/>
                <w:lang w:eastAsia="zh-CN"/>
              </w:rPr>
              <w:t>免费培训</w:t>
            </w:r>
          </w:p>
        </w:tc>
      </w:tr>
    </w:tbl>
    <w:p>
      <w:pPr>
        <w:rPr>
          <w:rFonts w:ascii="仿宋_GB2312" w:hAnsi="仿宋_GB2312" w:eastAsia="仿宋_GB2312" w:cs="仿宋_GB2312"/>
          <w:sz w:val="28"/>
          <w:szCs w:val="28"/>
        </w:rPr>
      </w:pPr>
    </w:p>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spacing w:line="480" w:lineRule="auto"/>
        <w:rPr>
          <w:rFonts w:ascii="仿宋_GB2312" w:eastAsia="仿宋_GB2312"/>
          <w:color w:val="000000" w:themeColor="text1"/>
          <w:sz w:val="30"/>
          <w:szCs w:val="30"/>
        </w:rPr>
      </w:pPr>
    </w:p>
    <w:p>
      <w:pPr>
        <w:jc w:val="center"/>
        <w:rPr>
          <w:rFonts w:ascii="仿宋_GB2312" w:hAnsi="仿宋_GB2312" w:eastAsia="仿宋_GB2312" w:cs="仿宋_GB2312"/>
          <w:b/>
          <w:color w:val="000000"/>
          <w:kern w:val="0"/>
          <w:sz w:val="40"/>
          <w:szCs w:val="28"/>
        </w:rPr>
      </w:pPr>
      <w:r>
        <w:rPr>
          <w:rFonts w:hint="eastAsia" w:ascii="仿宋_GB2312" w:hAnsi="仿宋_GB2312" w:eastAsia="仿宋_GB2312" w:cs="仿宋_GB2312"/>
          <w:b/>
          <w:color w:val="000000"/>
          <w:kern w:val="0"/>
          <w:sz w:val="40"/>
          <w:szCs w:val="28"/>
        </w:rPr>
        <w:t>表5：国际交流</w:t>
      </w:r>
    </w:p>
    <w:p>
      <w:pPr>
        <w:adjustRightInd w:val="0"/>
        <w:snapToGrid w:val="0"/>
        <w:rPr>
          <w:rFonts w:ascii="仿宋_GB2312" w:hAnsi="仿宋_GB2312" w:eastAsia="仿宋_GB2312" w:cs="仿宋_GB2312"/>
          <w:sz w:val="28"/>
          <w:szCs w:val="28"/>
        </w:rPr>
      </w:pPr>
    </w:p>
    <w:tbl>
      <w:tblPr>
        <w:tblStyle w:val="13"/>
        <w:tblW w:w="8760" w:type="dxa"/>
        <w:tblInd w:w="-5" w:type="dxa"/>
        <w:tblLayout w:type="autofit"/>
        <w:tblCellMar>
          <w:top w:w="0" w:type="dxa"/>
          <w:left w:w="108" w:type="dxa"/>
          <w:bottom w:w="0" w:type="dxa"/>
          <w:right w:w="108" w:type="dxa"/>
        </w:tblCellMar>
      </w:tblPr>
      <w:tblGrid>
        <w:gridCol w:w="822"/>
        <w:gridCol w:w="2998"/>
        <w:gridCol w:w="829"/>
        <w:gridCol w:w="1331"/>
        <w:gridCol w:w="2780"/>
      </w:tblGrid>
      <w:tr>
        <w:tblPrEx>
          <w:tblCellMar>
            <w:top w:w="0" w:type="dxa"/>
            <w:left w:w="108" w:type="dxa"/>
            <w:bottom w:w="0" w:type="dxa"/>
            <w:right w:w="108" w:type="dxa"/>
          </w:tblCellMar>
        </w:tblPrEx>
        <w:trPr>
          <w:trHeight w:val="671" w:hRule="atLeast"/>
        </w:trPr>
        <w:tc>
          <w:tcPr>
            <w:tcW w:w="822" w:type="dxa"/>
            <w:tcBorders>
              <w:top w:val="single" w:color="auto" w:sz="4" w:space="0"/>
              <w:left w:val="single" w:color="auto" w:sz="4" w:space="0"/>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ascii="仿宋_GB2312" w:hAnsi="仿宋_GB2312" w:eastAsia="仿宋_GB2312" w:cs="仿宋_GB2312"/>
                <w:b/>
                <w:color w:val="000000"/>
                <w:kern w:val="0"/>
                <w:sz w:val="28"/>
                <w:szCs w:val="28"/>
              </w:rPr>
              <w:t>序号</w:t>
            </w:r>
          </w:p>
        </w:tc>
        <w:tc>
          <w:tcPr>
            <w:tcW w:w="2998" w:type="dxa"/>
            <w:tcBorders>
              <w:top w:val="single" w:color="auto" w:sz="4" w:space="0"/>
              <w:left w:val="nil"/>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指标</w:t>
            </w:r>
          </w:p>
        </w:tc>
        <w:tc>
          <w:tcPr>
            <w:tcW w:w="829" w:type="dxa"/>
            <w:tcBorders>
              <w:top w:val="single" w:color="auto" w:sz="4" w:space="0"/>
              <w:left w:val="nil"/>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单位</w:t>
            </w:r>
          </w:p>
        </w:tc>
        <w:tc>
          <w:tcPr>
            <w:tcW w:w="1331" w:type="dxa"/>
            <w:tcBorders>
              <w:top w:val="single" w:color="auto" w:sz="4" w:space="0"/>
              <w:left w:val="nil"/>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2020年</w:t>
            </w:r>
          </w:p>
        </w:tc>
        <w:tc>
          <w:tcPr>
            <w:tcW w:w="2780" w:type="dxa"/>
            <w:tcBorders>
              <w:top w:val="single" w:color="auto" w:sz="4" w:space="0"/>
              <w:left w:val="nil"/>
              <w:bottom w:val="single" w:color="auto" w:sz="4" w:space="0"/>
              <w:right w:val="single" w:color="auto" w:sz="4" w:space="0"/>
            </w:tcBorders>
            <w:shd w:val="pct10" w:color="auto" w:fill="auto"/>
            <w:noWrap/>
            <w:vAlign w:val="center"/>
          </w:tcPr>
          <w:p>
            <w:pPr>
              <w:widowControl/>
              <w:adjustRightInd w:val="0"/>
              <w:snapToGrid w:val="0"/>
              <w:jc w:val="center"/>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备注</w:t>
            </w:r>
          </w:p>
        </w:tc>
      </w:tr>
      <w:tr>
        <w:tblPrEx>
          <w:tblCellMar>
            <w:top w:w="0" w:type="dxa"/>
            <w:left w:w="108" w:type="dxa"/>
            <w:bottom w:w="0" w:type="dxa"/>
            <w:right w:w="108" w:type="dxa"/>
          </w:tblCellMar>
        </w:tblPrEx>
        <w:trPr>
          <w:trHeight w:val="645" w:hRule="atLeast"/>
        </w:trPr>
        <w:tc>
          <w:tcPr>
            <w:tcW w:w="8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1</w:t>
            </w:r>
          </w:p>
        </w:tc>
        <w:tc>
          <w:tcPr>
            <w:tcW w:w="299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国（境）外人员培训量</w:t>
            </w:r>
          </w:p>
        </w:tc>
        <w:tc>
          <w:tcPr>
            <w:tcW w:w="82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人日</w:t>
            </w:r>
          </w:p>
        </w:tc>
        <w:tc>
          <w:tcPr>
            <w:tcW w:w="13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c>
          <w:tcPr>
            <w:tcW w:w="278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w:t>
            </w:r>
          </w:p>
        </w:tc>
      </w:tr>
      <w:tr>
        <w:tblPrEx>
          <w:tblCellMar>
            <w:top w:w="0" w:type="dxa"/>
            <w:left w:w="108" w:type="dxa"/>
            <w:bottom w:w="0" w:type="dxa"/>
            <w:right w:w="108" w:type="dxa"/>
          </w:tblCellMar>
        </w:tblPrEx>
        <w:trPr>
          <w:trHeight w:val="865" w:hRule="atLeast"/>
        </w:trPr>
        <w:tc>
          <w:tcPr>
            <w:tcW w:w="8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2</w:t>
            </w:r>
          </w:p>
        </w:tc>
        <w:tc>
          <w:tcPr>
            <w:tcW w:w="29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专任教师赴国（境）外指导和开展培训时间</w:t>
            </w:r>
          </w:p>
        </w:tc>
        <w:tc>
          <w:tcPr>
            <w:tcW w:w="82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人日</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c>
          <w:tcPr>
            <w:tcW w:w="2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left"/>
              <w:rPr>
                <w:rFonts w:ascii="仿宋_GB2312" w:hAnsi="仿宋_GB2312" w:eastAsia="仿宋_GB2312" w:cs="仿宋_GB2312"/>
                <w:color w:val="000000"/>
                <w:kern w:val="0"/>
                <w:sz w:val="28"/>
                <w:szCs w:val="28"/>
              </w:rPr>
            </w:pPr>
          </w:p>
        </w:tc>
      </w:tr>
      <w:tr>
        <w:tblPrEx>
          <w:tblCellMar>
            <w:top w:w="0" w:type="dxa"/>
            <w:left w:w="108" w:type="dxa"/>
            <w:bottom w:w="0" w:type="dxa"/>
            <w:right w:w="108" w:type="dxa"/>
          </w:tblCellMar>
        </w:tblPrEx>
        <w:trPr>
          <w:trHeight w:val="1103" w:hRule="atLeast"/>
        </w:trPr>
        <w:tc>
          <w:tcPr>
            <w:tcW w:w="82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3</w:t>
            </w:r>
          </w:p>
        </w:tc>
        <w:tc>
          <w:tcPr>
            <w:tcW w:w="29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开发并被国（境）外采用的专业教学标准数</w:t>
            </w:r>
          </w:p>
        </w:tc>
        <w:tc>
          <w:tcPr>
            <w:tcW w:w="82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个</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c>
          <w:tcPr>
            <w:tcW w:w="27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left"/>
              <w:rPr>
                <w:rFonts w:ascii="仿宋_GB2312" w:hAnsi="仿宋_GB2312" w:eastAsia="仿宋_GB2312" w:cs="仿宋_GB2312"/>
                <w:color w:val="000000"/>
                <w:kern w:val="0"/>
                <w:sz w:val="24"/>
                <w:szCs w:val="28"/>
              </w:rPr>
            </w:pPr>
            <w:r>
              <w:rPr>
                <w:rFonts w:hint="eastAsia" w:ascii="仿宋_GB2312" w:hAnsi="仿宋_GB2312" w:eastAsia="仿宋_GB2312" w:cs="仿宋_GB2312"/>
                <w:color w:val="000000"/>
                <w:kern w:val="0"/>
                <w:sz w:val="24"/>
                <w:szCs w:val="28"/>
              </w:rPr>
              <w:t>填报格式：开发××标准被××、××采用（该标准须被2个及以上国家或地区同行所采用）；须逐一列出，否则数据无效。</w:t>
            </w:r>
          </w:p>
        </w:tc>
      </w:tr>
      <w:tr>
        <w:tblPrEx>
          <w:tblCellMar>
            <w:top w:w="0" w:type="dxa"/>
            <w:left w:w="108" w:type="dxa"/>
            <w:bottom w:w="0" w:type="dxa"/>
            <w:right w:w="108" w:type="dxa"/>
          </w:tblCellMar>
        </w:tblPrEx>
        <w:trPr>
          <w:trHeight w:val="570" w:hRule="atLeast"/>
        </w:trPr>
        <w:tc>
          <w:tcPr>
            <w:tcW w:w="8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p>
        </w:tc>
        <w:tc>
          <w:tcPr>
            <w:tcW w:w="29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开发并被国（境）外采用的课程标准数</w:t>
            </w:r>
          </w:p>
        </w:tc>
        <w:tc>
          <w:tcPr>
            <w:tcW w:w="82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个</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c>
          <w:tcPr>
            <w:tcW w:w="278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left"/>
              <w:rPr>
                <w:rFonts w:ascii="仿宋_GB2312" w:hAnsi="仿宋_GB2312" w:eastAsia="仿宋_GB2312" w:cs="仿宋_GB2312"/>
                <w:color w:val="000000"/>
                <w:kern w:val="0"/>
                <w:sz w:val="24"/>
                <w:szCs w:val="28"/>
              </w:rPr>
            </w:pPr>
          </w:p>
        </w:tc>
      </w:tr>
      <w:tr>
        <w:tblPrEx>
          <w:tblCellMar>
            <w:top w:w="0" w:type="dxa"/>
            <w:left w:w="108" w:type="dxa"/>
            <w:bottom w:w="0" w:type="dxa"/>
            <w:right w:w="108" w:type="dxa"/>
          </w:tblCellMar>
        </w:tblPrEx>
        <w:trPr>
          <w:trHeight w:val="570" w:hRule="atLeast"/>
        </w:trPr>
        <w:tc>
          <w:tcPr>
            <w:tcW w:w="8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4</w:t>
            </w:r>
          </w:p>
        </w:tc>
        <w:tc>
          <w:tcPr>
            <w:tcW w:w="29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国（境）外技能大赛获奖数量</w:t>
            </w:r>
          </w:p>
        </w:tc>
        <w:tc>
          <w:tcPr>
            <w:tcW w:w="82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项</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0</w:t>
            </w:r>
          </w:p>
        </w:tc>
        <w:tc>
          <w:tcPr>
            <w:tcW w:w="2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left"/>
              <w:rPr>
                <w:rFonts w:ascii="仿宋_GB2312" w:hAnsi="仿宋_GB2312" w:eastAsia="仿宋_GB2312" w:cs="仿宋_GB2312"/>
                <w:color w:val="000000"/>
                <w:kern w:val="0"/>
                <w:sz w:val="24"/>
                <w:szCs w:val="28"/>
              </w:rPr>
            </w:pPr>
            <w:r>
              <w:rPr>
                <w:rFonts w:hint="eastAsia" w:ascii="仿宋_GB2312" w:hAnsi="仿宋_GB2312" w:eastAsia="仿宋_GB2312" w:cs="仿宋_GB2312"/>
                <w:color w:val="000000"/>
                <w:kern w:val="0"/>
                <w:sz w:val="24"/>
                <w:szCs w:val="28"/>
              </w:rPr>
              <w:t>填报格式：××（姓名）在××（大赛名），获××奖；须逐一列出，否则数据无效。</w:t>
            </w:r>
          </w:p>
        </w:tc>
      </w:tr>
      <w:tr>
        <w:tblPrEx>
          <w:tblCellMar>
            <w:top w:w="0" w:type="dxa"/>
            <w:left w:w="108" w:type="dxa"/>
            <w:bottom w:w="0" w:type="dxa"/>
            <w:right w:w="108" w:type="dxa"/>
          </w:tblCellMar>
        </w:tblPrEx>
        <w:trPr>
          <w:trHeight w:val="570" w:hRule="atLeast"/>
        </w:trPr>
        <w:tc>
          <w:tcPr>
            <w:tcW w:w="8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5</w:t>
            </w:r>
          </w:p>
        </w:tc>
        <w:tc>
          <w:tcPr>
            <w:tcW w:w="29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国（境）外办学点数量</w:t>
            </w:r>
          </w:p>
        </w:tc>
        <w:tc>
          <w:tcPr>
            <w:tcW w:w="82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个</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4"/>
                <w:szCs w:val="28"/>
              </w:rPr>
              <w:t>（该栏填写2020年新设立的办学点数）</w:t>
            </w:r>
          </w:p>
        </w:tc>
        <w:tc>
          <w:tcPr>
            <w:tcW w:w="2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left"/>
              <w:rPr>
                <w:rFonts w:ascii="仿宋_GB2312" w:hAnsi="仿宋_GB2312" w:eastAsia="仿宋_GB2312" w:cs="仿宋_GB2312"/>
                <w:color w:val="000000"/>
                <w:kern w:val="0"/>
                <w:sz w:val="24"/>
                <w:szCs w:val="28"/>
              </w:rPr>
            </w:pPr>
            <w:r>
              <w:rPr>
                <w:rFonts w:hint="eastAsia" w:ascii="仿宋_GB2312" w:hAnsi="仿宋_GB2312" w:eastAsia="仿宋_GB2312" w:cs="仿宋_GB2312"/>
                <w:color w:val="000000"/>
                <w:kern w:val="0"/>
                <w:sz w:val="24"/>
                <w:szCs w:val="28"/>
              </w:rPr>
              <w:t>填报格式：××年，在××（国家或地区全称），设立××（办学点全称）；须逐一列出，否则数据无效。</w:t>
            </w:r>
          </w:p>
        </w:tc>
      </w:tr>
    </w:tbl>
    <w:p>
      <w:pPr>
        <w:spacing w:line="480" w:lineRule="auto"/>
        <w:rPr>
          <w:rFonts w:ascii="仿宋_GB2312" w:eastAsia="仿宋_GB2312"/>
          <w:color w:val="000000" w:themeColor="text1"/>
          <w:sz w:val="30"/>
          <w:szCs w:val="30"/>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Theme="minorEastAsia"/>
                    <w:lang w:eastAsia="zh-CN"/>
                  </w:rPr>
                </w:pPr>
              </w:p>
            </w:txbxContent>
          </v:textbox>
        </v:shape>
      </w:pic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4099" o:spid="_x0000_s409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Theme="minorEastAsia"/>
                    <w:lang w:eastAsia="zh-CN"/>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4104" o:spid="_x0000_s4104"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7"/>
                  <w:rPr>
                    <w:rFonts w:hint="default" w:eastAsiaTheme="minorEastAsia"/>
                    <w:lang w:val="en-US" w:eastAsia="zh-CN"/>
                  </w:rPr>
                </w:pPr>
                <w:r>
                  <w:rPr>
                    <w:rFonts w:hint="eastAsia"/>
                    <w:lang w:val="en-US" w:eastAsia="zh-CN"/>
                  </w:rPr>
                  <w:t>i</w:t>
                </w:r>
              </w:p>
            </w:txbxContent>
          </v:textbox>
        </v:shape>
      </w:pict>
    </w:r>
    <w:r>
      <w:rPr>
        <w:sz w:val="18"/>
      </w:rPr>
      <w:pict>
        <v:shape id="_x0000_s4105" o:spid="_x0000_s410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rPr>
                    <w:rFonts w:hint="eastAsia"/>
                    <w:lang w:eastAsia="zh-CN"/>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4106" o:spid="_x0000_s410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4098" o:spid="_x0000_s409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4F2CAE"/>
    <w:multiLevelType w:val="singleLevel"/>
    <w:tmpl w:val="584F2CAE"/>
    <w:lvl w:ilvl="0" w:tentative="0">
      <w:start w:val="2"/>
      <w:numFmt w:val="decimal"/>
      <w:suff w:val="nothing"/>
      <w:lvlText w:val="%1."/>
      <w:lvlJc w:val="left"/>
    </w:lvl>
  </w:abstractNum>
  <w:abstractNum w:abstractNumId="1">
    <w:nsid w:val="584F3937"/>
    <w:multiLevelType w:val="singleLevel"/>
    <w:tmpl w:val="584F3937"/>
    <w:lvl w:ilvl="0" w:tentative="0">
      <w:start w:val="2"/>
      <w:numFmt w:val="decimal"/>
      <w:suff w:val="nothing"/>
      <w:lvlText w:val="%1."/>
      <w:lvlJc w:val="left"/>
    </w:lvl>
  </w:abstractNum>
  <w:abstractNum w:abstractNumId="2">
    <w:nsid w:val="584F5F3C"/>
    <w:multiLevelType w:val="singleLevel"/>
    <w:tmpl w:val="584F5F3C"/>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40C7D"/>
    <w:rsid w:val="00004CDA"/>
    <w:rsid w:val="0003576A"/>
    <w:rsid w:val="00036BC2"/>
    <w:rsid w:val="000A6468"/>
    <w:rsid w:val="000C6202"/>
    <w:rsid w:val="000D65A8"/>
    <w:rsid w:val="000E3394"/>
    <w:rsid w:val="000F231C"/>
    <w:rsid w:val="00102113"/>
    <w:rsid w:val="001048C7"/>
    <w:rsid w:val="00123C15"/>
    <w:rsid w:val="00132352"/>
    <w:rsid w:val="001548C1"/>
    <w:rsid w:val="00166CB1"/>
    <w:rsid w:val="0017631C"/>
    <w:rsid w:val="00183B26"/>
    <w:rsid w:val="00192ACB"/>
    <w:rsid w:val="001A60F3"/>
    <w:rsid w:val="001B2116"/>
    <w:rsid w:val="001B2599"/>
    <w:rsid w:val="001D0D2D"/>
    <w:rsid w:val="0022025D"/>
    <w:rsid w:val="002204B4"/>
    <w:rsid w:val="0023374E"/>
    <w:rsid w:val="00236474"/>
    <w:rsid w:val="00254187"/>
    <w:rsid w:val="002576A7"/>
    <w:rsid w:val="00270C03"/>
    <w:rsid w:val="00293799"/>
    <w:rsid w:val="002A5171"/>
    <w:rsid w:val="002B0FB5"/>
    <w:rsid w:val="002C4F28"/>
    <w:rsid w:val="002D5913"/>
    <w:rsid w:val="002D7C92"/>
    <w:rsid w:val="002F09A5"/>
    <w:rsid w:val="00301769"/>
    <w:rsid w:val="003272D7"/>
    <w:rsid w:val="003C71AD"/>
    <w:rsid w:val="0041004A"/>
    <w:rsid w:val="00457CD4"/>
    <w:rsid w:val="00472477"/>
    <w:rsid w:val="004A060E"/>
    <w:rsid w:val="004B0A04"/>
    <w:rsid w:val="004C15D5"/>
    <w:rsid w:val="004D0B71"/>
    <w:rsid w:val="004D270B"/>
    <w:rsid w:val="005565E1"/>
    <w:rsid w:val="00560613"/>
    <w:rsid w:val="00563C11"/>
    <w:rsid w:val="0057745E"/>
    <w:rsid w:val="00595D2B"/>
    <w:rsid w:val="00602200"/>
    <w:rsid w:val="006251DC"/>
    <w:rsid w:val="006307E2"/>
    <w:rsid w:val="0063142F"/>
    <w:rsid w:val="0063513E"/>
    <w:rsid w:val="00640619"/>
    <w:rsid w:val="00654A4D"/>
    <w:rsid w:val="00655A15"/>
    <w:rsid w:val="006C7A6A"/>
    <w:rsid w:val="006D427D"/>
    <w:rsid w:val="006E0E20"/>
    <w:rsid w:val="007178F6"/>
    <w:rsid w:val="00721F96"/>
    <w:rsid w:val="00756776"/>
    <w:rsid w:val="007658C5"/>
    <w:rsid w:val="007F6396"/>
    <w:rsid w:val="00823DB0"/>
    <w:rsid w:val="00851343"/>
    <w:rsid w:val="00870525"/>
    <w:rsid w:val="00893302"/>
    <w:rsid w:val="008D1688"/>
    <w:rsid w:val="008F228D"/>
    <w:rsid w:val="0090326C"/>
    <w:rsid w:val="00913DEC"/>
    <w:rsid w:val="00917FF1"/>
    <w:rsid w:val="00933981"/>
    <w:rsid w:val="00955BB5"/>
    <w:rsid w:val="009B7507"/>
    <w:rsid w:val="009C55F6"/>
    <w:rsid w:val="009D15FD"/>
    <w:rsid w:val="00A27ADA"/>
    <w:rsid w:val="00A60D11"/>
    <w:rsid w:val="00A90F51"/>
    <w:rsid w:val="00A967BA"/>
    <w:rsid w:val="00AA4876"/>
    <w:rsid w:val="00AA6109"/>
    <w:rsid w:val="00AE31B6"/>
    <w:rsid w:val="00B0518D"/>
    <w:rsid w:val="00B16079"/>
    <w:rsid w:val="00B16FA9"/>
    <w:rsid w:val="00B318E9"/>
    <w:rsid w:val="00B433DB"/>
    <w:rsid w:val="00B44490"/>
    <w:rsid w:val="00B9021F"/>
    <w:rsid w:val="00BC4E6B"/>
    <w:rsid w:val="00BD3D28"/>
    <w:rsid w:val="00BE3659"/>
    <w:rsid w:val="00BF0346"/>
    <w:rsid w:val="00BF2DB2"/>
    <w:rsid w:val="00BF7BF8"/>
    <w:rsid w:val="00C03AD8"/>
    <w:rsid w:val="00C068EF"/>
    <w:rsid w:val="00C235D3"/>
    <w:rsid w:val="00C61426"/>
    <w:rsid w:val="00C86353"/>
    <w:rsid w:val="00C9056F"/>
    <w:rsid w:val="00C961E0"/>
    <w:rsid w:val="00CB7585"/>
    <w:rsid w:val="00CC370D"/>
    <w:rsid w:val="00CD211A"/>
    <w:rsid w:val="00CD4D8B"/>
    <w:rsid w:val="00D20EDB"/>
    <w:rsid w:val="00D2328E"/>
    <w:rsid w:val="00D40D14"/>
    <w:rsid w:val="00D662A9"/>
    <w:rsid w:val="00D66D15"/>
    <w:rsid w:val="00E16734"/>
    <w:rsid w:val="00E16C50"/>
    <w:rsid w:val="00E40C7D"/>
    <w:rsid w:val="00E421E8"/>
    <w:rsid w:val="00E60D67"/>
    <w:rsid w:val="00E61795"/>
    <w:rsid w:val="00E62D81"/>
    <w:rsid w:val="00E729A9"/>
    <w:rsid w:val="00E8249C"/>
    <w:rsid w:val="00E87605"/>
    <w:rsid w:val="00EC3320"/>
    <w:rsid w:val="00ED77EB"/>
    <w:rsid w:val="00F169ED"/>
    <w:rsid w:val="00F20417"/>
    <w:rsid w:val="00F50F45"/>
    <w:rsid w:val="00F54D55"/>
    <w:rsid w:val="00F62699"/>
    <w:rsid w:val="00F858B6"/>
    <w:rsid w:val="00FB3A5C"/>
    <w:rsid w:val="00FF38FC"/>
    <w:rsid w:val="01305B72"/>
    <w:rsid w:val="01325191"/>
    <w:rsid w:val="014B0652"/>
    <w:rsid w:val="01A25F8E"/>
    <w:rsid w:val="01AE48CB"/>
    <w:rsid w:val="01F72F02"/>
    <w:rsid w:val="023F3913"/>
    <w:rsid w:val="026239A5"/>
    <w:rsid w:val="027B79E2"/>
    <w:rsid w:val="03092182"/>
    <w:rsid w:val="031B5546"/>
    <w:rsid w:val="03233CB0"/>
    <w:rsid w:val="033E22C7"/>
    <w:rsid w:val="03631B88"/>
    <w:rsid w:val="0367248B"/>
    <w:rsid w:val="038E27A7"/>
    <w:rsid w:val="03BC6F66"/>
    <w:rsid w:val="03C47469"/>
    <w:rsid w:val="03D93547"/>
    <w:rsid w:val="045C783C"/>
    <w:rsid w:val="04ED3162"/>
    <w:rsid w:val="051C23A8"/>
    <w:rsid w:val="05514233"/>
    <w:rsid w:val="05716FA9"/>
    <w:rsid w:val="05757E8F"/>
    <w:rsid w:val="05947E45"/>
    <w:rsid w:val="05A720F0"/>
    <w:rsid w:val="05BE3751"/>
    <w:rsid w:val="05C543C5"/>
    <w:rsid w:val="05C6292E"/>
    <w:rsid w:val="05F04623"/>
    <w:rsid w:val="05F25323"/>
    <w:rsid w:val="05F60D65"/>
    <w:rsid w:val="06342A63"/>
    <w:rsid w:val="06371DBA"/>
    <w:rsid w:val="064A57A4"/>
    <w:rsid w:val="0671334F"/>
    <w:rsid w:val="06953149"/>
    <w:rsid w:val="06A83857"/>
    <w:rsid w:val="06C6438F"/>
    <w:rsid w:val="06CB637A"/>
    <w:rsid w:val="06D42DDF"/>
    <w:rsid w:val="07123D73"/>
    <w:rsid w:val="07174B57"/>
    <w:rsid w:val="072E1EAA"/>
    <w:rsid w:val="07553F5F"/>
    <w:rsid w:val="076468B7"/>
    <w:rsid w:val="07716559"/>
    <w:rsid w:val="077E05CD"/>
    <w:rsid w:val="07AF24CF"/>
    <w:rsid w:val="07C4150D"/>
    <w:rsid w:val="07DC41E9"/>
    <w:rsid w:val="081F57BA"/>
    <w:rsid w:val="085C0795"/>
    <w:rsid w:val="088451B6"/>
    <w:rsid w:val="0884579F"/>
    <w:rsid w:val="08AA6E0C"/>
    <w:rsid w:val="08BD2918"/>
    <w:rsid w:val="09065C06"/>
    <w:rsid w:val="09414578"/>
    <w:rsid w:val="09620FCE"/>
    <w:rsid w:val="09F9502A"/>
    <w:rsid w:val="0A1B0793"/>
    <w:rsid w:val="0A314354"/>
    <w:rsid w:val="0A4627D6"/>
    <w:rsid w:val="0A575311"/>
    <w:rsid w:val="0A7F78EE"/>
    <w:rsid w:val="0A932030"/>
    <w:rsid w:val="0A941376"/>
    <w:rsid w:val="0AD2070E"/>
    <w:rsid w:val="0ADB47A1"/>
    <w:rsid w:val="0B0970A5"/>
    <w:rsid w:val="0B1832BA"/>
    <w:rsid w:val="0B2433B5"/>
    <w:rsid w:val="0B3F35E1"/>
    <w:rsid w:val="0BE01F47"/>
    <w:rsid w:val="0BFA1BD4"/>
    <w:rsid w:val="0C9345CF"/>
    <w:rsid w:val="0CDD3746"/>
    <w:rsid w:val="0D056FC7"/>
    <w:rsid w:val="0D1334BE"/>
    <w:rsid w:val="0D1A6CD8"/>
    <w:rsid w:val="0D5612E1"/>
    <w:rsid w:val="0D5B5683"/>
    <w:rsid w:val="0D716B43"/>
    <w:rsid w:val="0D937BC5"/>
    <w:rsid w:val="0DD77E07"/>
    <w:rsid w:val="0DD83C5E"/>
    <w:rsid w:val="0E090EAC"/>
    <w:rsid w:val="0E2C4341"/>
    <w:rsid w:val="0E397E2F"/>
    <w:rsid w:val="0EC1305E"/>
    <w:rsid w:val="0EE14DF1"/>
    <w:rsid w:val="0EE662E0"/>
    <w:rsid w:val="0F1068B5"/>
    <w:rsid w:val="0F266B37"/>
    <w:rsid w:val="0F2751A7"/>
    <w:rsid w:val="0F947C31"/>
    <w:rsid w:val="0F976AF4"/>
    <w:rsid w:val="0FE80208"/>
    <w:rsid w:val="0FF373B2"/>
    <w:rsid w:val="10194A5F"/>
    <w:rsid w:val="101F15FD"/>
    <w:rsid w:val="103B0E22"/>
    <w:rsid w:val="108E2A8F"/>
    <w:rsid w:val="10BC45B2"/>
    <w:rsid w:val="10D23B92"/>
    <w:rsid w:val="10D977F7"/>
    <w:rsid w:val="10EC6E0B"/>
    <w:rsid w:val="11637E2A"/>
    <w:rsid w:val="11664465"/>
    <w:rsid w:val="11A643B5"/>
    <w:rsid w:val="11B83F99"/>
    <w:rsid w:val="11D725ED"/>
    <w:rsid w:val="11DA7F47"/>
    <w:rsid w:val="11F74691"/>
    <w:rsid w:val="123B4AC2"/>
    <w:rsid w:val="12415BD9"/>
    <w:rsid w:val="124248E3"/>
    <w:rsid w:val="12483C51"/>
    <w:rsid w:val="124A64CC"/>
    <w:rsid w:val="125629D1"/>
    <w:rsid w:val="12650C1E"/>
    <w:rsid w:val="127C17A7"/>
    <w:rsid w:val="12980F48"/>
    <w:rsid w:val="12B705C1"/>
    <w:rsid w:val="12E44746"/>
    <w:rsid w:val="12F97E96"/>
    <w:rsid w:val="130F3708"/>
    <w:rsid w:val="13293DE7"/>
    <w:rsid w:val="1364633A"/>
    <w:rsid w:val="13756275"/>
    <w:rsid w:val="139F51A8"/>
    <w:rsid w:val="13A965C6"/>
    <w:rsid w:val="13BE4DE1"/>
    <w:rsid w:val="13D01F3C"/>
    <w:rsid w:val="13D15165"/>
    <w:rsid w:val="13E74B5E"/>
    <w:rsid w:val="13ED5417"/>
    <w:rsid w:val="143D41D5"/>
    <w:rsid w:val="145E1749"/>
    <w:rsid w:val="148800FE"/>
    <w:rsid w:val="14B05B32"/>
    <w:rsid w:val="14DC44EE"/>
    <w:rsid w:val="14E57C05"/>
    <w:rsid w:val="1514368F"/>
    <w:rsid w:val="1537547D"/>
    <w:rsid w:val="157F7E02"/>
    <w:rsid w:val="15B04BC5"/>
    <w:rsid w:val="15CF225D"/>
    <w:rsid w:val="15E43782"/>
    <w:rsid w:val="15EC03BF"/>
    <w:rsid w:val="15F069D2"/>
    <w:rsid w:val="160D64EB"/>
    <w:rsid w:val="160E0F44"/>
    <w:rsid w:val="168821BB"/>
    <w:rsid w:val="168C35B1"/>
    <w:rsid w:val="169A2504"/>
    <w:rsid w:val="16A069E8"/>
    <w:rsid w:val="16A94884"/>
    <w:rsid w:val="16E21AEE"/>
    <w:rsid w:val="16EA38D4"/>
    <w:rsid w:val="170546D8"/>
    <w:rsid w:val="171A3F37"/>
    <w:rsid w:val="173D3E22"/>
    <w:rsid w:val="17A74A8B"/>
    <w:rsid w:val="17AF526D"/>
    <w:rsid w:val="17B91774"/>
    <w:rsid w:val="182E17BA"/>
    <w:rsid w:val="1857314A"/>
    <w:rsid w:val="18795730"/>
    <w:rsid w:val="188776D4"/>
    <w:rsid w:val="18D35B90"/>
    <w:rsid w:val="1904776B"/>
    <w:rsid w:val="19257838"/>
    <w:rsid w:val="193B0B1B"/>
    <w:rsid w:val="196A63C8"/>
    <w:rsid w:val="19D14730"/>
    <w:rsid w:val="19F10606"/>
    <w:rsid w:val="19FC4E6E"/>
    <w:rsid w:val="1A5B42BA"/>
    <w:rsid w:val="1A62281D"/>
    <w:rsid w:val="1A6D1B72"/>
    <w:rsid w:val="1A933DAE"/>
    <w:rsid w:val="1AC15655"/>
    <w:rsid w:val="1AC33B8B"/>
    <w:rsid w:val="1AD06E6A"/>
    <w:rsid w:val="1AE7221E"/>
    <w:rsid w:val="1B160469"/>
    <w:rsid w:val="1B2C456B"/>
    <w:rsid w:val="1B374D10"/>
    <w:rsid w:val="1B3F293F"/>
    <w:rsid w:val="1B401FAB"/>
    <w:rsid w:val="1B4948BC"/>
    <w:rsid w:val="1B6D27BE"/>
    <w:rsid w:val="1B7029E6"/>
    <w:rsid w:val="1BB34569"/>
    <w:rsid w:val="1BBE720A"/>
    <w:rsid w:val="1BCE2CF8"/>
    <w:rsid w:val="1BD008AA"/>
    <w:rsid w:val="1BE93F3D"/>
    <w:rsid w:val="1C1A71C5"/>
    <w:rsid w:val="1C37448B"/>
    <w:rsid w:val="1C3C0379"/>
    <w:rsid w:val="1C5966E0"/>
    <w:rsid w:val="1C682539"/>
    <w:rsid w:val="1C75348B"/>
    <w:rsid w:val="1CE7430A"/>
    <w:rsid w:val="1D040B51"/>
    <w:rsid w:val="1D113EEA"/>
    <w:rsid w:val="1D50704A"/>
    <w:rsid w:val="1D7C2ED7"/>
    <w:rsid w:val="1D863D40"/>
    <w:rsid w:val="1DA9125E"/>
    <w:rsid w:val="1DC06888"/>
    <w:rsid w:val="1DDF0CF0"/>
    <w:rsid w:val="1E291346"/>
    <w:rsid w:val="1E595780"/>
    <w:rsid w:val="1EE00DE6"/>
    <w:rsid w:val="1EE82CC9"/>
    <w:rsid w:val="1F11056D"/>
    <w:rsid w:val="1F126D13"/>
    <w:rsid w:val="1F2F0616"/>
    <w:rsid w:val="1F3563BF"/>
    <w:rsid w:val="1F771ED6"/>
    <w:rsid w:val="1F822294"/>
    <w:rsid w:val="1FC86777"/>
    <w:rsid w:val="1FDE2420"/>
    <w:rsid w:val="1FE75299"/>
    <w:rsid w:val="200D4FD1"/>
    <w:rsid w:val="20180D7E"/>
    <w:rsid w:val="203321DF"/>
    <w:rsid w:val="208035B9"/>
    <w:rsid w:val="20876383"/>
    <w:rsid w:val="208808D8"/>
    <w:rsid w:val="209F6623"/>
    <w:rsid w:val="20BC2689"/>
    <w:rsid w:val="20BF7289"/>
    <w:rsid w:val="20C1011F"/>
    <w:rsid w:val="20DF0371"/>
    <w:rsid w:val="20F67C4D"/>
    <w:rsid w:val="214F7D5C"/>
    <w:rsid w:val="21730315"/>
    <w:rsid w:val="21990C4C"/>
    <w:rsid w:val="220157EC"/>
    <w:rsid w:val="221536E2"/>
    <w:rsid w:val="22161296"/>
    <w:rsid w:val="224D5301"/>
    <w:rsid w:val="22566560"/>
    <w:rsid w:val="228C4912"/>
    <w:rsid w:val="22B4520B"/>
    <w:rsid w:val="22C504E7"/>
    <w:rsid w:val="22CC788A"/>
    <w:rsid w:val="23250CA0"/>
    <w:rsid w:val="232E6660"/>
    <w:rsid w:val="233017E4"/>
    <w:rsid w:val="235A6692"/>
    <w:rsid w:val="23672EB7"/>
    <w:rsid w:val="23816833"/>
    <w:rsid w:val="23AB2E23"/>
    <w:rsid w:val="23B9184C"/>
    <w:rsid w:val="23DA7A2C"/>
    <w:rsid w:val="23DE1FC5"/>
    <w:rsid w:val="24531D0E"/>
    <w:rsid w:val="24783C5E"/>
    <w:rsid w:val="249E0CAB"/>
    <w:rsid w:val="24B262D0"/>
    <w:rsid w:val="24E47411"/>
    <w:rsid w:val="2500547C"/>
    <w:rsid w:val="250C166C"/>
    <w:rsid w:val="250C5322"/>
    <w:rsid w:val="250E67CD"/>
    <w:rsid w:val="25103A17"/>
    <w:rsid w:val="2529199C"/>
    <w:rsid w:val="259863E3"/>
    <w:rsid w:val="25AC0957"/>
    <w:rsid w:val="25DC0ABE"/>
    <w:rsid w:val="25DC3B4F"/>
    <w:rsid w:val="25DD3D90"/>
    <w:rsid w:val="25E21202"/>
    <w:rsid w:val="25FD59ED"/>
    <w:rsid w:val="260D7EAB"/>
    <w:rsid w:val="26280698"/>
    <w:rsid w:val="26351D31"/>
    <w:rsid w:val="264A040C"/>
    <w:rsid w:val="264A2505"/>
    <w:rsid w:val="26660287"/>
    <w:rsid w:val="26865045"/>
    <w:rsid w:val="26890B30"/>
    <w:rsid w:val="268D6073"/>
    <w:rsid w:val="26A6074D"/>
    <w:rsid w:val="26B638B6"/>
    <w:rsid w:val="26CC5F13"/>
    <w:rsid w:val="27157C69"/>
    <w:rsid w:val="27164054"/>
    <w:rsid w:val="272B239A"/>
    <w:rsid w:val="273349CC"/>
    <w:rsid w:val="27496B9B"/>
    <w:rsid w:val="274B7CF7"/>
    <w:rsid w:val="275308C9"/>
    <w:rsid w:val="275414D6"/>
    <w:rsid w:val="2765780B"/>
    <w:rsid w:val="27A74B2B"/>
    <w:rsid w:val="27DE3F0C"/>
    <w:rsid w:val="281008F7"/>
    <w:rsid w:val="284942E1"/>
    <w:rsid w:val="285938CF"/>
    <w:rsid w:val="285B39C6"/>
    <w:rsid w:val="286327DE"/>
    <w:rsid w:val="288815B5"/>
    <w:rsid w:val="28A078C1"/>
    <w:rsid w:val="28A23E26"/>
    <w:rsid w:val="28EF2289"/>
    <w:rsid w:val="28FA59AC"/>
    <w:rsid w:val="2945535D"/>
    <w:rsid w:val="29582067"/>
    <w:rsid w:val="295F3642"/>
    <w:rsid w:val="296A1A0C"/>
    <w:rsid w:val="296A6E54"/>
    <w:rsid w:val="29B6101F"/>
    <w:rsid w:val="29BD4D22"/>
    <w:rsid w:val="29DD3F9F"/>
    <w:rsid w:val="29F10584"/>
    <w:rsid w:val="29F20D65"/>
    <w:rsid w:val="29F44A70"/>
    <w:rsid w:val="29F6057F"/>
    <w:rsid w:val="29FC5BC0"/>
    <w:rsid w:val="29FD45DD"/>
    <w:rsid w:val="2A013ED1"/>
    <w:rsid w:val="2A185104"/>
    <w:rsid w:val="2A242821"/>
    <w:rsid w:val="2A361FFA"/>
    <w:rsid w:val="2A674924"/>
    <w:rsid w:val="2AB6493D"/>
    <w:rsid w:val="2ACF32A8"/>
    <w:rsid w:val="2ADA731D"/>
    <w:rsid w:val="2B112447"/>
    <w:rsid w:val="2B2E4ABB"/>
    <w:rsid w:val="2B34708A"/>
    <w:rsid w:val="2B44366F"/>
    <w:rsid w:val="2B650930"/>
    <w:rsid w:val="2BA02837"/>
    <w:rsid w:val="2BA54E97"/>
    <w:rsid w:val="2BA95542"/>
    <w:rsid w:val="2BB56EEF"/>
    <w:rsid w:val="2BC6499D"/>
    <w:rsid w:val="2C0F22AD"/>
    <w:rsid w:val="2C1A3727"/>
    <w:rsid w:val="2C1A487D"/>
    <w:rsid w:val="2C516303"/>
    <w:rsid w:val="2C697718"/>
    <w:rsid w:val="2C990AFC"/>
    <w:rsid w:val="2CA30BA2"/>
    <w:rsid w:val="2CAA347F"/>
    <w:rsid w:val="2CBE2D23"/>
    <w:rsid w:val="2CD662CC"/>
    <w:rsid w:val="2CE5753B"/>
    <w:rsid w:val="2D245691"/>
    <w:rsid w:val="2D4D173E"/>
    <w:rsid w:val="2D5402FF"/>
    <w:rsid w:val="2D5A7A0F"/>
    <w:rsid w:val="2D7D6CBF"/>
    <w:rsid w:val="2D8B24B9"/>
    <w:rsid w:val="2D8E0013"/>
    <w:rsid w:val="2D9C21D9"/>
    <w:rsid w:val="2DA733CC"/>
    <w:rsid w:val="2DD257D1"/>
    <w:rsid w:val="2DD63751"/>
    <w:rsid w:val="2E0020D5"/>
    <w:rsid w:val="2E0158B8"/>
    <w:rsid w:val="2E040595"/>
    <w:rsid w:val="2E0656D2"/>
    <w:rsid w:val="2E0C4E7F"/>
    <w:rsid w:val="2E100CE3"/>
    <w:rsid w:val="2E1210AB"/>
    <w:rsid w:val="2E1D02D9"/>
    <w:rsid w:val="2E2E1AE2"/>
    <w:rsid w:val="2E7D5469"/>
    <w:rsid w:val="2EA82E22"/>
    <w:rsid w:val="2EA928B0"/>
    <w:rsid w:val="2EB4521A"/>
    <w:rsid w:val="2EC54E2F"/>
    <w:rsid w:val="2EDE47DB"/>
    <w:rsid w:val="2EDE5399"/>
    <w:rsid w:val="2EDE6B12"/>
    <w:rsid w:val="2EE26CAA"/>
    <w:rsid w:val="2F017D0F"/>
    <w:rsid w:val="2F2E3009"/>
    <w:rsid w:val="2F402650"/>
    <w:rsid w:val="2F58205B"/>
    <w:rsid w:val="2F802879"/>
    <w:rsid w:val="2FAF5302"/>
    <w:rsid w:val="30117AE8"/>
    <w:rsid w:val="3029551E"/>
    <w:rsid w:val="302A59C2"/>
    <w:rsid w:val="302D4994"/>
    <w:rsid w:val="302F2DB2"/>
    <w:rsid w:val="303F3E99"/>
    <w:rsid w:val="30902386"/>
    <w:rsid w:val="309C3D73"/>
    <w:rsid w:val="30A43992"/>
    <w:rsid w:val="30BD46EA"/>
    <w:rsid w:val="30DB34D4"/>
    <w:rsid w:val="30E170B2"/>
    <w:rsid w:val="30FC6345"/>
    <w:rsid w:val="310059FB"/>
    <w:rsid w:val="310F5E50"/>
    <w:rsid w:val="31305C7E"/>
    <w:rsid w:val="314A32E2"/>
    <w:rsid w:val="314E3679"/>
    <w:rsid w:val="315139C5"/>
    <w:rsid w:val="315B632E"/>
    <w:rsid w:val="315D7E85"/>
    <w:rsid w:val="319328B1"/>
    <w:rsid w:val="319C102B"/>
    <w:rsid w:val="31A307E3"/>
    <w:rsid w:val="31C04248"/>
    <w:rsid w:val="31C225C6"/>
    <w:rsid w:val="31D3530A"/>
    <w:rsid w:val="31D5680A"/>
    <w:rsid w:val="32196D9E"/>
    <w:rsid w:val="3236676A"/>
    <w:rsid w:val="3242065C"/>
    <w:rsid w:val="32420F41"/>
    <w:rsid w:val="325C4E29"/>
    <w:rsid w:val="3277608F"/>
    <w:rsid w:val="328A7E3B"/>
    <w:rsid w:val="32CB7696"/>
    <w:rsid w:val="33220C70"/>
    <w:rsid w:val="33276DA0"/>
    <w:rsid w:val="33482CD5"/>
    <w:rsid w:val="334B2A4E"/>
    <w:rsid w:val="338A40D5"/>
    <w:rsid w:val="33B35E02"/>
    <w:rsid w:val="34040C1E"/>
    <w:rsid w:val="343714CF"/>
    <w:rsid w:val="34651290"/>
    <w:rsid w:val="349F6162"/>
    <w:rsid w:val="34B72169"/>
    <w:rsid w:val="34C23BEC"/>
    <w:rsid w:val="34D816EB"/>
    <w:rsid w:val="35043536"/>
    <w:rsid w:val="35297AFD"/>
    <w:rsid w:val="35395518"/>
    <w:rsid w:val="35737682"/>
    <w:rsid w:val="357D5040"/>
    <w:rsid w:val="35927262"/>
    <w:rsid w:val="35C71C4D"/>
    <w:rsid w:val="35CA6408"/>
    <w:rsid w:val="35D7072B"/>
    <w:rsid w:val="3600407D"/>
    <w:rsid w:val="360E60A3"/>
    <w:rsid w:val="36463390"/>
    <w:rsid w:val="368B24B0"/>
    <w:rsid w:val="36A51CB5"/>
    <w:rsid w:val="36BF2FDD"/>
    <w:rsid w:val="36D72DDC"/>
    <w:rsid w:val="3755157F"/>
    <w:rsid w:val="375710A8"/>
    <w:rsid w:val="37577001"/>
    <w:rsid w:val="378717B0"/>
    <w:rsid w:val="379D1355"/>
    <w:rsid w:val="380532A4"/>
    <w:rsid w:val="381F6786"/>
    <w:rsid w:val="38520817"/>
    <w:rsid w:val="3896170D"/>
    <w:rsid w:val="38A42E0D"/>
    <w:rsid w:val="38AC2546"/>
    <w:rsid w:val="38CC0544"/>
    <w:rsid w:val="38D96030"/>
    <w:rsid w:val="38E5683F"/>
    <w:rsid w:val="38F45F10"/>
    <w:rsid w:val="38FC1AA3"/>
    <w:rsid w:val="3911332C"/>
    <w:rsid w:val="392B2496"/>
    <w:rsid w:val="393350DD"/>
    <w:rsid w:val="395512D3"/>
    <w:rsid w:val="397225C1"/>
    <w:rsid w:val="398C4326"/>
    <w:rsid w:val="39A02132"/>
    <w:rsid w:val="39B120E2"/>
    <w:rsid w:val="39D90D1B"/>
    <w:rsid w:val="39FA1466"/>
    <w:rsid w:val="3A270B12"/>
    <w:rsid w:val="3A394EA0"/>
    <w:rsid w:val="3A404CAC"/>
    <w:rsid w:val="3A7D2FEA"/>
    <w:rsid w:val="3A84380E"/>
    <w:rsid w:val="3A860524"/>
    <w:rsid w:val="3A8D4F6E"/>
    <w:rsid w:val="3A9A6DCF"/>
    <w:rsid w:val="3AAA2DCC"/>
    <w:rsid w:val="3AC718E2"/>
    <w:rsid w:val="3AD43576"/>
    <w:rsid w:val="3AE804ED"/>
    <w:rsid w:val="3AF93C08"/>
    <w:rsid w:val="3B144D9F"/>
    <w:rsid w:val="3B2A3066"/>
    <w:rsid w:val="3B2C5BC0"/>
    <w:rsid w:val="3B3B3B81"/>
    <w:rsid w:val="3B3B73F8"/>
    <w:rsid w:val="3B4F3F9F"/>
    <w:rsid w:val="3B715B8F"/>
    <w:rsid w:val="3B827610"/>
    <w:rsid w:val="3BB03A65"/>
    <w:rsid w:val="3BB578AA"/>
    <w:rsid w:val="3BB963AB"/>
    <w:rsid w:val="3BE0147F"/>
    <w:rsid w:val="3C0A0CF1"/>
    <w:rsid w:val="3C294F1C"/>
    <w:rsid w:val="3C3D1B51"/>
    <w:rsid w:val="3C4E275E"/>
    <w:rsid w:val="3C9C30F4"/>
    <w:rsid w:val="3CA5146D"/>
    <w:rsid w:val="3CA967A1"/>
    <w:rsid w:val="3CBD229B"/>
    <w:rsid w:val="3CD05486"/>
    <w:rsid w:val="3CE311A2"/>
    <w:rsid w:val="3CE806D4"/>
    <w:rsid w:val="3CE93261"/>
    <w:rsid w:val="3CEA6F8F"/>
    <w:rsid w:val="3CF97019"/>
    <w:rsid w:val="3D02260F"/>
    <w:rsid w:val="3D095996"/>
    <w:rsid w:val="3D37489C"/>
    <w:rsid w:val="3D3863AD"/>
    <w:rsid w:val="3D3917E7"/>
    <w:rsid w:val="3D3C33A3"/>
    <w:rsid w:val="3D476015"/>
    <w:rsid w:val="3D6932AA"/>
    <w:rsid w:val="3D787F3F"/>
    <w:rsid w:val="3D7D46AF"/>
    <w:rsid w:val="3D8F7ADE"/>
    <w:rsid w:val="3DB446F7"/>
    <w:rsid w:val="3DDE5BA6"/>
    <w:rsid w:val="3DE81104"/>
    <w:rsid w:val="3DE83D94"/>
    <w:rsid w:val="3DFE0975"/>
    <w:rsid w:val="3E01312B"/>
    <w:rsid w:val="3E066778"/>
    <w:rsid w:val="3E071E00"/>
    <w:rsid w:val="3E1569D7"/>
    <w:rsid w:val="3E175EE8"/>
    <w:rsid w:val="3E406A09"/>
    <w:rsid w:val="3E50424F"/>
    <w:rsid w:val="3E601552"/>
    <w:rsid w:val="3E6B4500"/>
    <w:rsid w:val="3E7530DA"/>
    <w:rsid w:val="3EBF2699"/>
    <w:rsid w:val="3EC2077D"/>
    <w:rsid w:val="3ECF4B1B"/>
    <w:rsid w:val="3EF22630"/>
    <w:rsid w:val="3F2B699D"/>
    <w:rsid w:val="3F4B461D"/>
    <w:rsid w:val="3F57716D"/>
    <w:rsid w:val="3F7A097F"/>
    <w:rsid w:val="3FC60602"/>
    <w:rsid w:val="3FFC25CA"/>
    <w:rsid w:val="40020E04"/>
    <w:rsid w:val="402023B1"/>
    <w:rsid w:val="402D286E"/>
    <w:rsid w:val="40514DD1"/>
    <w:rsid w:val="405B7486"/>
    <w:rsid w:val="40F66B21"/>
    <w:rsid w:val="41505CA8"/>
    <w:rsid w:val="415D7618"/>
    <w:rsid w:val="416A2321"/>
    <w:rsid w:val="41843CAC"/>
    <w:rsid w:val="41A06BD0"/>
    <w:rsid w:val="41BD2249"/>
    <w:rsid w:val="41C56C90"/>
    <w:rsid w:val="41F750D0"/>
    <w:rsid w:val="41FA7897"/>
    <w:rsid w:val="420B6FA8"/>
    <w:rsid w:val="422130A2"/>
    <w:rsid w:val="42222025"/>
    <w:rsid w:val="424B3DCC"/>
    <w:rsid w:val="425058FB"/>
    <w:rsid w:val="42810AD8"/>
    <w:rsid w:val="42957B1E"/>
    <w:rsid w:val="42B24059"/>
    <w:rsid w:val="43040443"/>
    <w:rsid w:val="432A2687"/>
    <w:rsid w:val="432F284F"/>
    <w:rsid w:val="43641872"/>
    <w:rsid w:val="439B0731"/>
    <w:rsid w:val="43BD190B"/>
    <w:rsid w:val="43C05F98"/>
    <w:rsid w:val="43DF163F"/>
    <w:rsid w:val="44295AD7"/>
    <w:rsid w:val="442B3262"/>
    <w:rsid w:val="44853E86"/>
    <w:rsid w:val="44B51720"/>
    <w:rsid w:val="44B74F13"/>
    <w:rsid w:val="44C30C45"/>
    <w:rsid w:val="44DD1C3E"/>
    <w:rsid w:val="44FF5A95"/>
    <w:rsid w:val="45081725"/>
    <w:rsid w:val="45561C06"/>
    <w:rsid w:val="45634F33"/>
    <w:rsid w:val="45905CC1"/>
    <w:rsid w:val="45964091"/>
    <w:rsid w:val="45BC06EF"/>
    <w:rsid w:val="45D90047"/>
    <w:rsid w:val="45DE153A"/>
    <w:rsid w:val="45E72D09"/>
    <w:rsid w:val="46092D62"/>
    <w:rsid w:val="46253A21"/>
    <w:rsid w:val="4641415C"/>
    <w:rsid w:val="465F7C32"/>
    <w:rsid w:val="469A2F84"/>
    <w:rsid w:val="46D71897"/>
    <w:rsid w:val="46F73547"/>
    <w:rsid w:val="47231C5F"/>
    <w:rsid w:val="47256C48"/>
    <w:rsid w:val="472B1053"/>
    <w:rsid w:val="47463DAF"/>
    <w:rsid w:val="47702380"/>
    <w:rsid w:val="4782713E"/>
    <w:rsid w:val="47A612BC"/>
    <w:rsid w:val="47FA5509"/>
    <w:rsid w:val="480C0341"/>
    <w:rsid w:val="4811200C"/>
    <w:rsid w:val="48161857"/>
    <w:rsid w:val="482802F9"/>
    <w:rsid w:val="485021F5"/>
    <w:rsid w:val="48571B87"/>
    <w:rsid w:val="4862070E"/>
    <w:rsid w:val="48744C5D"/>
    <w:rsid w:val="4880520E"/>
    <w:rsid w:val="48B41795"/>
    <w:rsid w:val="48CA5D96"/>
    <w:rsid w:val="48CC5AB2"/>
    <w:rsid w:val="48FD6CC3"/>
    <w:rsid w:val="493E0A85"/>
    <w:rsid w:val="498468B2"/>
    <w:rsid w:val="4A0968C7"/>
    <w:rsid w:val="4A0E12E4"/>
    <w:rsid w:val="4A104EFD"/>
    <w:rsid w:val="4A1A36DD"/>
    <w:rsid w:val="4A3E7557"/>
    <w:rsid w:val="4A633912"/>
    <w:rsid w:val="4A8377CD"/>
    <w:rsid w:val="4A8C6758"/>
    <w:rsid w:val="4A97612C"/>
    <w:rsid w:val="4AAE7FCE"/>
    <w:rsid w:val="4AB70130"/>
    <w:rsid w:val="4ACA7CC4"/>
    <w:rsid w:val="4AD223FE"/>
    <w:rsid w:val="4ADF1685"/>
    <w:rsid w:val="4AE745E5"/>
    <w:rsid w:val="4AFD06DD"/>
    <w:rsid w:val="4B440FA0"/>
    <w:rsid w:val="4B4D78E2"/>
    <w:rsid w:val="4B794472"/>
    <w:rsid w:val="4B7A2CB2"/>
    <w:rsid w:val="4B8A2878"/>
    <w:rsid w:val="4BA93319"/>
    <w:rsid w:val="4BAE7A35"/>
    <w:rsid w:val="4BD829F5"/>
    <w:rsid w:val="4BEA2A28"/>
    <w:rsid w:val="4BF33962"/>
    <w:rsid w:val="4C1E0D39"/>
    <w:rsid w:val="4C25034F"/>
    <w:rsid w:val="4C3422EA"/>
    <w:rsid w:val="4C3961EE"/>
    <w:rsid w:val="4C430BD4"/>
    <w:rsid w:val="4C5F7D7B"/>
    <w:rsid w:val="4C6D403C"/>
    <w:rsid w:val="4C7C5F64"/>
    <w:rsid w:val="4C804860"/>
    <w:rsid w:val="4CAE1754"/>
    <w:rsid w:val="4CDA674F"/>
    <w:rsid w:val="4CDF3321"/>
    <w:rsid w:val="4D5C30A9"/>
    <w:rsid w:val="4D7E28BC"/>
    <w:rsid w:val="4D836201"/>
    <w:rsid w:val="4D952C07"/>
    <w:rsid w:val="4DC363A2"/>
    <w:rsid w:val="4E000922"/>
    <w:rsid w:val="4E394B9D"/>
    <w:rsid w:val="4E531791"/>
    <w:rsid w:val="4E61420A"/>
    <w:rsid w:val="4EBE03A9"/>
    <w:rsid w:val="4ED61CF7"/>
    <w:rsid w:val="4EE01ADA"/>
    <w:rsid w:val="4F3F006A"/>
    <w:rsid w:val="4F400592"/>
    <w:rsid w:val="4FDA48F7"/>
    <w:rsid w:val="500B048D"/>
    <w:rsid w:val="500B20FE"/>
    <w:rsid w:val="501514B1"/>
    <w:rsid w:val="50387514"/>
    <w:rsid w:val="504836FA"/>
    <w:rsid w:val="508432AC"/>
    <w:rsid w:val="50851A9A"/>
    <w:rsid w:val="50AD2466"/>
    <w:rsid w:val="50B1054A"/>
    <w:rsid w:val="50B803ED"/>
    <w:rsid w:val="50F83C1C"/>
    <w:rsid w:val="510B594C"/>
    <w:rsid w:val="5166093F"/>
    <w:rsid w:val="51EC6F82"/>
    <w:rsid w:val="521529F7"/>
    <w:rsid w:val="521610E1"/>
    <w:rsid w:val="52193896"/>
    <w:rsid w:val="5220329B"/>
    <w:rsid w:val="522B7409"/>
    <w:rsid w:val="523B20F7"/>
    <w:rsid w:val="526360BD"/>
    <w:rsid w:val="527114F0"/>
    <w:rsid w:val="52736DCB"/>
    <w:rsid w:val="528348E2"/>
    <w:rsid w:val="529244D2"/>
    <w:rsid w:val="529B294E"/>
    <w:rsid w:val="52B92843"/>
    <w:rsid w:val="52E12608"/>
    <w:rsid w:val="534954F0"/>
    <w:rsid w:val="534D33FE"/>
    <w:rsid w:val="535F33BA"/>
    <w:rsid w:val="53905137"/>
    <w:rsid w:val="53CE0AEA"/>
    <w:rsid w:val="54093709"/>
    <w:rsid w:val="542E75EB"/>
    <w:rsid w:val="54312E2F"/>
    <w:rsid w:val="5440580B"/>
    <w:rsid w:val="544123A6"/>
    <w:rsid w:val="54464F42"/>
    <w:rsid w:val="5472525D"/>
    <w:rsid w:val="54752965"/>
    <w:rsid w:val="54821E24"/>
    <w:rsid w:val="54863018"/>
    <w:rsid w:val="549C22D1"/>
    <w:rsid w:val="54C875D1"/>
    <w:rsid w:val="54D71055"/>
    <w:rsid w:val="551837DC"/>
    <w:rsid w:val="55270A4F"/>
    <w:rsid w:val="557979FF"/>
    <w:rsid w:val="55AD335D"/>
    <w:rsid w:val="55C6251F"/>
    <w:rsid w:val="55C66931"/>
    <w:rsid w:val="560C1202"/>
    <w:rsid w:val="56270C9E"/>
    <w:rsid w:val="565F3D8D"/>
    <w:rsid w:val="565F716D"/>
    <w:rsid w:val="5668607F"/>
    <w:rsid w:val="567576F4"/>
    <w:rsid w:val="569F70F7"/>
    <w:rsid w:val="56C55059"/>
    <w:rsid w:val="57015BCE"/>
    <w:rsid w:val="5707212D"/>
    <w:rsid w:val="572D428A"/>
    <w:rsid w:val="57484809"/>
    <w:rsid w:val="57740401"/>
    <w:rsid w:val="57742E69"/>
    <w:rsid w:val="577C0542"/>
    <w:rsid w:val="578D3E49"/>
    <w:rsid w:val="57995925"/>
    <w:rsid w:val="57C67FBD"/>
    <w:rsid w:val="57CA11EC"/>
    <w:rsid w:val="57F05F13"/>
    <w:rsid w:val="581E4757"/>
    <w:rsid w:val="58334A46"/>
    <w:rsid w:val="58370006"/>
    <w:rsid w:val="58374882"/>
    <w:rsid w:val="585D06D9"/>
    <w:rsid w:val="586146C7"/>
    <w:rsid w:val="586512C8"/>
    <w:rsid w:val="587D3892"/>
    <w:rsid w:val="589440A0"/>
    <w:rsid w:val="58B302BC"/>
    <w:rsid w:val="58C37A83"/>
    <w:rsid w:val="590D14E0"/>
    <w:rsid w:val="59313E8A"/>
    <w:rsid w:val="5941278D"/>
    <w:rsid w:val="594B2D77"/>
    <w:rsid w:val="5954300C"/>
    <w:rsid w:val="596E11CD"/>
    <w:rsid w:val="59760B19"/>
    <w:rsid w:val="59E91D4E"/>
    <w:rsid w:val="5A062CDE"/>
    <w:rsid w:val="5A8766C6"/>
    <w:rsid w:val="5A8B3862"/>
    <w:rsid w:val="5AB029AD"/>
    <w:rsid w:val="5AD04475"/>
    <w:rsid w:val="5AD7475D"/>
    <w:rsid w:val="5AEA5F50"/>
    <w:rsid w:val="5B150E2D"/>
    <w:rsid w:val="5B150F8C"/>
    <w:rsid w:val="5B176B6E"/>
    <w:rsid w:val="5B31738D"/>
    <w:rsid w:val="5B565597"/>
    <w:rsid w:val="5B604464"/>
    <w:rsid w:val="5B7B2BB0"/>
    <w:rsid w:val="5BB27516"/>
    <w:rsid w:val="5BC23BF9"/>
    <w:rsid w:val="5BCB7F55"/>
    <w:rsid w:val="5BF56785"/>
    <w:rsid w:val="5C1547C8"/>
    <w:rsid w:val="5C155E14"/>
    <w:rsid w:val="5C1745E1"/>
    <w:rsid w:val="5C7D7E98"/>
    <w:rsid w:val="5C964858"/>
    <w:rsid w:val="5CCA50D1"/>
    <w:rsid w:val="5D036E49"/>
    <w:rsid w:val="5D2C40A1"/>
    <w:rsid w:val="5D2C796E"/>
    <w:rsid w:val="5D597B0F"/>
    <w:rsid w:val="5D6A3CED"/>
    <w:rsid w:val="5E0F25C6"/>
    <w:rsid w:val="5E0F55C8"/>
    <w:rsid w:val="5E1B15E8"/>
    <w:rsid w:val="5E3F63DC"/>
    <w:rsid w:val="5EA97959"/>
    <w:rsid w:val="5EEA6EC8"/>
    <w:rsid w:val="5EEB08DC"/>
    <w:rsid w:val="5EEC7A64"/>
    <w:rsid w:val="5F5A6BF8"/>
    <w:rsid w:val="5F9B5A1C"/>
    <w:rsid w:val="5FA46AB2"/>
    <w:rsid w:val="5FA57D74"/>
    <w:rsid w:val="5FF347A3"/>
    <w:rsid w:val="600D206F"/>
    <w:rsid w:val="605E0862"/>
    <w:rsid w:val="60674865"/>
    <w:rsid w:val="60D207BB"/>
    <w:rsid w:val="60E4543E"/>
    <w:rsid w:val="60FF0F93"/>
    <w:rsid w:val="61042636"/>
    <w:rsid w:val="61281427"/>
    <w:rsid w:val="61331AD1"/>
    <w:rsid w:val="6147007E"/>
    <w:rsid w:val="616806FA"/>
    <w:rsid w:val="617F51D0"/>
    <w:rsid w:val="61BE0FFB"/>
    <w:rsid w:val="61CE35FE"/>
    <w:rsid w:val="62160831"/>
    <w:rsid w:val="6229715B"/>
    <w:rsid w:val="62852AE2"/>
    <w:rsid w:val="62901C77"/>
    <w:rsid w:val="62B124A8"/>
    <w:rsid w:val="62E57C62"/>
    <w:rsid w:val="62E65DBE"/>
    <w:rsid w:val="62E743AA"/>
    <w:rsid w:val="62F82F25"/>
    <w:rsid w:val="6302080D"/>
    <w:rsid w:val="63056BEC"/>
    <w:rsid w:val="634363DC"/>
    <w:rsid w:val="634914EC"/>
    <w:rsid w:val="63501E4F"/>
    <w:rsid w:val="636B4396"/>
    <w:rsid w:val="63B70EDC"/>
    <w:rsid w:val="63CF79E8"/>
    <w:rsid w:val="63E713D5"/>
    <w:rsid w:val="6407128A"/>
    <w:rsid w:val="648F40C9"/>
    <w:rsid w:val="649C6BAD"/>
    <w:rsid w:val="64B80201"/>
    <w:rsid w:val="64EE005A"/>
    <w:rsid w:val="65086615"/>
    <w:rsid w:val="65436ED6"/>
    <w:rsid w:val="65716DCD"/>
    <w:rsid w:val="65762B96"/>
    <w:rsid w:val="65D3674A"/>
    <w:rsid w:val="65E02F39"/>
    <w:rsid w:val="65E130CF"/>
    <w:rsid w:val="6616249E"/>
    <w:rsid w:val="663B4810"/>
    <w:rsid w:val="669945B3"/>
    <w:rsid w:val="66A97024"/>
    <w:rsid w:val="66C503B6"/>
    <w:rsid w:val="66C67047"/>
    <w:rsid w:val="66E72C90"/>
    <w:rsid w:val="66EC548E"/>
    <w:rsid w:val="66F9134B"/>
    <w:rsid w:val="66FB4D8A"/>
    <w:rsid w:val="66FD467D"/>
    <w:rsid w:val="672869FB"/>
    <w:rsid w:val="672F1B18"/>
    <w:rsid w:val="673521D1"/>
    <w:rsid w:val="676642C4"/>
    <w:rsid w:val="678A3140"/>
    <w:rsid w:val="679B4C2A"/>
    <w:rsid w:val="679D17C8"/>
    <w:rsid w:val="67CC6F2D"/>
    <w:rsid w:val="67D43FC0"/>
    <w:rsid w:val="681860B4"/>
    <w:rsid w:val="685D5E6E"/>
    <w:rsid w:val="689B6EA3"/>
    <w:rsid w:val="689F7B5E"/>
    <w:rsid w:val="68CA13A7"/>
    <w:rsid w:val="68D613E3"/>
    <w:rsid w:val="69315A14"/>
    <w:rsid w:val="696B161B"/>
    <w:rsid w:val="69926F26"/>
    <w:rsid w:val="69965FC8"/>
    <w:rsid w:val="699E32BE"/>
    <w:rsid w:val="69A337B7"/>
    <w:rsid w:val="69A64C33"/>
    <w:rsid w:val="69C643F9"/>
    <w:rsid w:val="6A082217"/>
    <w:rsid w:val="6A091D26"/>
    <w:rsid w:val="6A1A1078"/>
    <w:rsid w:val="6A1D33D7"/>
    <w:rsid w:val="6A1E1C4F"/>
    <w:rsid w:val="6A9A0267"/>
    <w:rsid w:val="6AA171F1"/>
    <w:rsid w:val="6AB11076"/>
    <w:rsid w:val="6AEA4417"/>
    <w:rsid w:val="6B0D4058"/>
    <w:rsid w:val="6B2A0420"/>
    <w:rsid w:val="6B486D8F"/>
    <w:rsid w:val="6B5359C3"/>
    <w:rsid w:val="6BC96E7D"/>
    <w:rsid w:val="6BD139C2"/>
    <w:rsid w:val="6BDA1157"/>
    <w:rsid w:val="6BEA50AC"/>
    <w:rsid w:val="6C19422B"/>
    <w:rsid w:val="6C2365CA"/>
    <w:rsid w:val="6C2A7AFA"/>
    <w:rsid w:val="6C336F1B"/>
    <w:rsid w:val="6C35351B"/>
    <w:rsid w:val="6C3A762B"/>
    <w:rsid w:val="6C49097A"/>
    <w:rsid w:val="6C642FD4"/>
    <w:rsid w:val="6C750581"/>
    <w:rsid w:val="6C767886"/>
    <w:rsid w:val="6C78608E"/>
    <w:rsid w:val="6CB903D0"/>
    <w:rsid w:val="6CC953D7"/>
    <w:rsid w:val="6CE606E1"/>
    <w:rsid w:val="6CFF641C"/>
    <w:rsid w:val="6D042083"/>
    <w:rsid w:val="6D0E4453"/>
    <w:rsid w:val="6D5828BD"/>
    <w:rsid w:val="6D6A1C50"/>
    <w:rsid w:val="6D764B44"/>
    <w:rsid w:val="6D7F54C3"/>
    <w:rsid w:val="6D865C0F"/>
    <w:rsid w:val="6DD92428"/>
    <w:rsid w:val="6DDE51C7"/>
    <w:rsid w:val="6DEC7BBB"/>
    <w:rsid w:val="6DF306B2"/>
    <w:rsid w:val="6E5154E7"/>
    <w:rsid w:val="6E517844"/>
    <w:rsid w:val="6E5273AB"/>
    <w:rsid w:val="6E9C1AD9"/>
    <w:rsid w:val="6F0123B0"/>
    <w:rsid w:val="6F4B21BB"/>
    <w:rsid w:val="6F8F30EA"/>
    <w:rsid w:val="70157E1D"/>
    <w:rsid w:val="70694A05"/>
    <w:rsid w:val="70881377"/>
    <w:rsid w:val="709C0FBC"/>
    <w:rsid w:val="70A1606A"/>
    <w:rsid w:val="70C85FC1"/>
    <w:rsid w:val="70DA501D"/>
    <w:rsid w:val="70FA59D8"/>
    <w:rsid w:val="71166CE9"/>
    <w:rsid w:val="7127776F"/>
    <w:rsid w:val="71643516"/>
    <w:rsid w:val="71803DE6"/>
    <w:rsid w:val="719A1111"/>
    <w:rsid w:val="71D07435"/>
    <w:rsid w:val="71D244DD"/>
    <w:rsid w:val="71E261CA"/>
    <w:rsid w:val="72023F28"/>
    <w:rsid w:val="724E5D9A"/>
    <w:rsid w:val="72755E4E"/>
    <w:rsid w:val="72CA2B5A"/>
    <w:rsid w:val="72D47AF2"/>
    <w:rsid w:val="72E913E8"/>
    <w:rsid w:val="72F76613"/>
    <w:rsid w:val="730F7F49"/>
    <w:rsid w:val="734E1E7C"/>
    <w:rsid w:val="735A48CE"/>
    <w:rsid w:val="736D32A5"/>
    <w:rsid w:val="73946493"/>
    <w:rsid w:val="73C13902"/>
    <w:rsid w:val="73C24924"/>
    <w:rsid w:val="73C9733A"/>
    <w:rsid w:val="73DE7BE0"/>
    <w:rsid w:val="73E74382"/>
    <w:rsid w:val="740B49B0"/>
    <w:rsid w:val="74171BD1"/>
    <w:rsid w:val="74352CED"/>
    <w:rsid w:val="74673A7B"/>
    <w:rsid w:val="749B3F2E"/>
    <w:rsid w:val="749B7940"/>
    <w:rsid w:val="74B70DA8"/>
    <w:rsid w:val="74BC3F16"/>
    <w:rsid w:val="74C2135F"/>
    <w:rsid w:val="74C60144"/>
    <w:rsid w:val="74CD2982"/>
    <w:rsid w:val="74FD78D5"/>
    <w:rsid w:val="750B3FFC"/>
    <w:rsid w:val="75283388"/>
    <w:rsid w:val="7537024C"/>
    <w:rsid w:val="753D44EF"/>
    <w:rsid w:val="75521606"/>
    <w:rsid w:val="756A513B"/>
    <w:rsid w:val="75877926"/>
    <w:rsid w:val="75944CA9"/>
    <w:rsid w:val="759F5F19"/>
    <w:rsid w:val="75B01D58"/>
    <w:rsid w:val="75E7214E"/>
    <w:rsid w:val="76602DE7"/>
    <w:rsid w:val="76642D43"/>
    <w:rsid w:val="767076A0"/>
    <w:rsid w:val="76721682"/>
    <w:rsid w:val="76867292"/>
    <w:rsid w:val="768A197D"/>
    <w:rsid w:val="76A03106"/>
    <w:rsid w:val="76B121CF"/>
    <w:rsid w:val="76EC3691"/>
    <w:rsid w:val="77014189"/>
    <w:rsid w:val="770965BD"/>
    <w:rsid w:val="770D3143"/>
    <w:rsid w:val="771450BA"/>
    <w:rsid w:val="771D359A"/>
    <w:rsid w:val="77303AA4"/>
    <w:rsid w:val="773D769D"/>
    <w:rsid w:val="775A333A"/>
    <w:rsid w:val="777E7284"/>
    <w:rsid w:val="77AF614E"/>
    <w:rsid w:val="77B17F56"/>
    <w:rsid w:val="77B36F53"/>
    <w:rsid w:val="77C70D95"/>
    <w:rsid w:val="77D037B0"/>
    <w:rsid w:val="77E2085E"/>
    <w:rsid w:val="77EB5FEE"/>
    <w:rsid w:val="78091A06"/>
    <w:rsid w:val="780B2255"/>
    <w:rsid w:val="782F12F6"/>
    <w:rsid w:val="78837D87"/>
    <w:rsid w:val="78960761"/>
    <w:rsid w:val="78C15276"/>
    <w:rsid w:val="78D64B02"/>
    <w:rsid w:val="78E11321"/>
    <w:rsid w:val="78E50771"/>
    <w:rsid w:val="79151A94"/>
    <w:rsid w:val="79202008"/>
    <w:rsid w:val="79213144"/>
    <w:rsid w:val="79535C34"/>
    <w:rsid w:val="795F0608"/>
    <w:rsid w:val="79925A35"/>
    <w:rsid w:val="79CB7CF4"/>
    <w:rsid w:val="79D42F26"/>
    <w:rsid w:val="79E56B26"/>
    <w:rsid w:val="79FB0175"/>
    <w:rsid w:val="7A1D2BA8"/>
    <w:rsid w:val="7A271B90"/>
    <w:rsid w:val="7A431738"/>
    <w:rsid w:val="7A444BD7"/>
    <w:rsid w:val="7A561C86"/>
    <w:rsid w:val="7A8936F2"/>
    <w:rsid w:val="7A91726B"/>
    <w:rsid w:val="7AA26FC6"/>
    <w:rsid w:val="7AE76EE2"/>
    <w:rsid w:val="7B0F338E"/>
    <w:rsid w:val="7B143E23"/>
    <w:rsid w:val="7B2204F4"/>
    <w:rsid w:val="7B2E2DD3"/>
    <w:rsid w:val="7B3446A0"/>
    <w:rsid w:val="7B493254"/>
    <w:rsid w:val="7B4F0DDC"/>
    <w:rsid w:val="7BA83D71"/>
    <w:rsid w:val="7BD1258B"/>
    <w:rsid w:val="7C14045D"/>
    <w:rsid w:val="7C5A6464"/>
    <w:rsid w:val="7C5C3B87"/>
    <w:rsid w:val="7CA765A8"/>
    <w:rsid w:val="7CAF61DE"/>
    <w:rsid w:val="7D1F154B"/>
    <w:rsid w:val="7D4207F5"/>
    <w:rsid w:val="7D886F57"/>
    <w:rsid w:val="7D8C0B73"/>
    <w:rsid w:val="7D9016D5"/>
    <w:rsid w:val="7DC44C2B"/>
    <w:rsid w:val="7DD44479"/>
    <w:rsid w:val="7DFB0E8C"/>
    <w:rsid w:val="7E040FF2"/>
    <w:rsid w:val="7E145BCE"/>
    <w:rsid w:val="7E5E58E0"/>
    <w:rsid w:val="7E5F6E06"/>
    <w:rsid w:val="7E630707"/>
    <w:rsid w:val="7E6418F1"/>
    <w:rsid w:val="7E8E7C6F"/>
    <w:rsid w:val="7E9748D4"/>
    <w:rsid w:val="7E9F4A73"/>
    <w:rsid w:val="7EA94A93"/>
    <w:rsid w:val="7EA94ABF"/>
    <w:rsid w:val="7EB55D33"/>
    <w:rsid w:val="7EF25CFC"/>
    <w:rsid w:val="7F5E69A1"/>
    <w:rsid w:val="7F6A02FE"/>
    <w:rsid w:val="7F8076BB"/>
    <w:rsid w:val="7F823CBD"/>
    <w:rsid w:val="7F8629F6"/>
    <w:rsid w:val="7FD619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24"/>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footnote text"/>
    <w:basedOn w:val="1"/>
    <w:link w:val="25"/>
    <w:qFormat/>
    <w:uiPriority w:val="0"/>
    <w:pPr>
      <w:snapToGrid w:val="0"/>
      <w:jc w:val="left"/>
    </w:pPr>
    <w:rPr>
      <w:rFonts w:ascii="Calibri" w:hAnsi="Calibri" w:eastAsia="宋体" w:cs="Times New Roman"/>
      <w:sz w:val="18"/>
      <w:szCs w:val="24"/>
    </w:rPr>
  </w:style>
  <w:style w:type="paragraph" w:styleId="11">
    <w:name w:val="toc 2"/>
    <w:basedOn w:val="1"/>
    <w:next w:val="1"/>
    <w:unhideWhenUsed/>
    <w:qFormat/>
    <w:uiPriority w:val="39"/>
    <w:pPr>
      <w:ind w:left="420" w:leftChars="200"/>
    </w:pPr>
  </w:style>
  <w:style w:type="paragraph" w:styleId="12">
    <w:name w:val="Normal (Web)"/>
    <w:basedOn w:val="1"/>
    <w:semiHidden/>
    <w:unhideWhenUsed/>
    <w:qFormat/>
    <w:uiPriority w:val="99"/>
    <w:pPr>
      <w:widowControl/>
      <w:jc w:val="left"/>
    </w:pPr>
    <w:rPr>
      <w:rFonts w:ascii="宋体" w:hAnsi="宋体" w:eastAsia="宋体" w:cs="宋体"/>
      <w:kern w:val="0"/>
      <w:sz w:val="24"/>
      <w:szCs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Hyperlink"/>
    <w:basedOn w:val="15"/>
    <w:unhideWhenUsed/>
    <w:qFormat/>
    <w:uiPriority w:val="99"/>
    <w:rPr>
      <w:color w:val="0000FF" w:themeColor="hyperlink"/>
      <w:u w:val="single"/>
    </w:rPr>
  </w:style>
  <w:style w:type="character" w:styleId="18">
    <w:name w:val="footnote reference"/>
    <w:basedOn w:val="15"/>
    <w:qFormat/>
    <w:uiPriority w:val="0"/>
    <w:rPr>
      <w:vertAlign w:val="superscript"/>
    </w:rPr>
  </w:style>
  <w:style w:type="character" w:customStyle="1" w:styleId="19">
    <w:name w:val="页眉 Char"/>
    <w:basedOn w:val="15"/>
    <w:link w:val="8"/>
    <w:qFormat/>
    <w:uiPriority w:val="99"/>
    <w:rPr>
      <w:sz w:val="18"/>
      <w:szCs w:val="18"/>
    </w:rPr>
  </w:style>
  <w:style w:type="character" w:customStyle="1" w:styleId="20">
    <w:name w:val="页脚 Char"/>
    <w:basedOn w:val="15"/>
    <w:link w:val="7"/>
    <w:qFormat/>
    <w:uiPriority w:val="99"/>
    <w:rPr>
      <w:sz w:val="18"/>
      <w:szCs w:val="18"/>
    </w:rPr>
  </w:style>
  <w:style w:type="character" w:customStyle="1" w:styleId="21">
    <w:name w:val="标题 1 Char"/>
    <w:basedOn w:val="15"/>
    <w:link w:val="2"/>
    <w:qFormat/>
    <w:uiPriority w:val="9"/>
    <w:rPr>
      <w:b/>
      <w:bCs/>
      <w:kern w:val="44"/>
      <w:sz w:val="44"/>
      <w:szCs w:val="44"/>
    </w:rPr>
  </w:style>
  <w:style w:type="character" w:customStyle="1" w:styleId="22">
    <w:name w:val="标题 2 Char"/>
    <w:basedOn w:val="15"/>
    <w:link w:val="3"/>
    <w:qFormat/>
    <w:uiPriority w:val="9"/>
    <w:rPr>
      <w:rFonts w:asciiTheme="majorHAnsi" w:hAnsiTheme="majorHAnsi" w:eastAsiaTheme="majorEastAsia" w:cstheme="majorBidi"/>
      <w:b/>
      <w:bCs/>
      <w:sz w:val="32"/>
      <w:szCs w:val="32"/>
    </w:rPr>
  </w:style>
  <w:style w:type="character" w:customStyle="1" w:styleId="23">
    <w:name w:val="标题 3 Char"/>
    <w:basedOn w:val="15"/>
    <w:link w:val="4"/>
    <w:qFormat/>
    <w:uiPriority w:val="9"/>
    <w:rPr>
      <w:b/>
      <w:bCs/>
      <w:sz w:val="32"/>
      <w:szCs w:val="32"/>
    </w:rPr>
  </w:style>
  <w:style w:type="character" w:customStyle="1" w:styleId="24">
    <w:name w:val="批注框文本 Char"/>
    <w:basedOn w:val="15"/>
    <w:link w:val="6"/>
    <w:semiHidden/>
    <w:qFormat/>
    <w:uiPriority w:val="99"/>
    <w:rPr>
      <w:sz w:val="18"/>
      <w:szCs w:val="18"/>
    </w:rPr>
  </w:style>
  <w:style w:type="character" w:customStyle="1" w:styleId="25">
    <w:name w:val="脚注文本 Char"/>
    <w:basedOn w:val="15"/>
    <w:link w:val="10"/>
    <w:qFormat/>
    <w:uiPriority w:val="0"/>
    <w:rPr>
      <w:rFonts w:ascii="Calibri" w:hAnsi="Calibri" w:eastAsia="宋体" w:cs="Times New Roman"/>
      <w:sz w:val="18"/>
      <w:szCs w:val="24"/>
    </w:rPr>
  </w:style>
  <w:style w:type="paragraph" w:customStyle="1" w:styleId="2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styleId="27">
    <w:name w:val="List Paragraph"/>
    <w:basedOn w:val="1"/>
    <w:qFormat/>
    <w:uiPriority w:val="34"/>
    <w:pPr>
      <w:ind w:firstLine="420" w:firstLineChars="200"/>
    </w:pPr>
  </w:style>
  <w:style w:type="paragraph" w:customStyle="1" w:styleId="28">
    <w:name w:val="Default"/>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textRotate="1"/>
    <customShpInfo spid="_x0000_s4099" textRotate="1"/>
    <customShpInfo spid="_x0000_s4104" textRotate="1"/>
    <customShpInfo spid="_x0000_s4105" textRotate="1"/>
    <customShpInfo spid="_x0000_s4106" textRotate="1"/>
    <customShpInfo spid="_x0000_s4098"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4E3F3F-9066-4E32-80DC-07653B06D11B}">
  <ds:schemaRefs/>
</ds:datastoreItem>
</file>

<file path=docProps/app.xml><?xml version="1.0" encoding="utf-8"?>
<Properties xmlns="http://schemas.openxmlformats.org/officeDocument/2006/extended-properties" xmlns:vt="http://schemas.openxmlformats.org/officeDocument/2006/docPropsVTypes">
  <Template>Normal</Template>
  <Pages>34</Pages>
  <Words>2541</Words>
  <Characters>14484</Characters>
  <Lines>120</Lines>
  <Paragraphs>33</Paragraphs>
  <TotalTime>4</TotalTime>
  <ScaleCrop>false</ScaleCrop>
  <LinksUpToDate>false</LinksUpToDate>
  <CharactersWithSpaces>16992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2018-12-02T23:53:00Z</dcterms:created>
  <dc:creator>xhtu</dc:creator>
  <cp:lastModifiedBy>dell</cp:lastModifiedBy>
  <cp:lastPrinted>2019-12-04T08:17:00Z</cp:lastPrinted>
  <dcterms:modified xsi:type="dcterms:W3CDTF">2020-12-20T14:23:52Z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